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6"/>
        <w:tblW w:w="3060" w:type="dxa"/>
        <w:tblInd w:w="0" w:type="dxa"/>
        <w:tblLayout w:type="fixed"/>
        <w:tblCellMar>
          <w:top w:w="0" w:type="dxa"/>
          <w:left w:w="10" w:type="dxa"/>
          <w:bottom w:w="0" w:type="dxa"/>
          <w:right w:w="10" w:type="dxa"/>
        </w:tblCellMar>
      </w:tblPr>
      <w:tblGrid>
        <w:gridCol w:w="3060"/>
      </w:tblGrid>
      <w:tr w14:paraId="7625EBD9">
        <w:tblPrEx>
          <w:tblCellMar>
            <w:top w:w="0" w:type="dxa"/>
            <w:left w:w="10" w:type="dxa"/>
            <w:bottom w:w="0" w:type="dxa"/>
            <w:right w:w="10" w:type="dxa"/>
          </w:tblCellMar>
        </w:tblPrEx>
        <w:tc>
          <w:tcPr>
            <w:tcW w:w="3060" w:type="dxa"/>
            <w:tcBorders>
              <w:top w:val="single" w:color="000000" w:sz="12" w:space="0"/>
              <w:left w:val="single" w:color="000000" w:sz="12" w:space="0"/>
              <w:bottom w:val="single" w:color="000000" w:sz="12" w:space="0"/>
              <w:right w:val="single" w:color="000000" w:sz="12" w:space="0"/>
            </w:tcBorders>
            <w:tcMar>
              <w:top w:w="0" w:type="dxa"/>
              <w:left w:w="108" w:type="dxa"/>
              <w:bottom w:w="0" w:type="dxa"/>
              <w:right w:w="108" w:type="dxa"/>
            </w:tcMar>
            <w:vAlign w:val="center"/>
          </w:tcPr>
          <w:p w14:paraId="0760FC7B">
            <w:pPr>
              <w:spacing w:line="360" w:lineRule="auto"/>
              <w:jc w:val="center"/>
            </w:pPr>
            <w:r>
              <w:t>卷 册 检 索 号</w:t>
            </w:r>
          </w:p>
        </w:tc>
      </w:tr>
      <w:tr w14:paraId="4FBF013D">
        <w:tblPrEx>
          <w:tblCellMar>
            <w:top w:w="0" w:type="dxa"/>
            <w:left w:w="10" w:type="dxa"/>
            <w:bottom w:w="0" w:type="dxa"/>
            <w:right w:w="10" w:type="dxa"/>
          </w:tblCellMar>
        </w:tblPrEx>
        <w:trPr>
          <w:trHeight w:val="734" w:hRule="atLeast"/>
        </w:trPr>
        <w:tc>
          <w:tcPr>
            <w:tcW w:w="3060" w:type="dxa"/>
            <w:tcBorders>
              <w:top w:val="single" w:color="000000" w:sz="12" w:space="0"/>
              <w:left w:val="single" w:color="000000" w:sz="12" w:space="0"/>
              <w:bottom w:val="single" w:color="000000" w:sz="12" w:space="0"/>
              <w:right w:val="single" w:color="000000" w:sz="12" w:space="0"/>
            </w:tcBorders>
            <w:tcMar>
              <w:top w:w="0" w:type="dxa"/>
              <w:left w:w="108" w:type="dxa"/>
              <w:bottom w:w="0" w:type="dxa"/>
              <w:right w:w="108" w:type="dxa"/>
            </w:tcMar>
            <w:vAlign w:val="center"/>
          </w:tcPr>
          <w:p w14:paraId="1291B0BF">
            <w:pPr>
              <w:spacing w:line="360" w:lineRule="auto"/>
              <w:jc w:val="center"/>
            </w:pPr>
            <w:r>
              <w:t>图号:</w:t>
            </w:r>
          </w:p>
        </w:tc>
      </w:tr>
    </w:tbl>
    <w:p w14:paraId="5405A7AF">
      <w:pPr>
        <w:spacing w:line="360" w:lineRule="auto"/>
      </w:pPr>
    </w:p>
    <w:p w14:paraId="3751BFB3">
      <w:pPr>
        <w:spacing w:line="360" w:lineRule="auto"/>
        <w:jc w:val="center"/>
        <w:rPr>
          <w:b/>
          <w:sz w:val="44"/>
        </w:rPr>
      </w:pPr>
      <w:r>
        <w:rPr>
          <w:b/>
          <w:sz w:val="44"/>
        </w:rPr>
        <w:t>110kV</w:t>
      </w:r>
      <w:r>
        <w:rPr>
          <w:rFonts w:hint="eastAsia"/>
          <w:b/>
          <w:sz w:val="44"/>
          <w:lang w:val="en-US" w:eastAsia="zh-CN"/>
        </w:rPr>
        <w:t>庙零</w:t>
      </w:r>
      <w:r>
        <w:rPr>
          <w:b/>
          <w:sz w:val="44"/>
        </w:rPr>
        <w:t>线</w:t>
      </w:r>
      <w:r>
        <w:rPr>
          <w:rFonts w:hint="eastAsia"/>
          <w:b/>
          <w:sz w:val="44"/>
          <w:lang w:val="en-US" w:eastAsia="zh-CN"/>
        </w:rPr>
        <w:t>57</w:t>
      </w:r>
      <w:r>
        <w:rPr>
          <w:b/>
          <w:sz w:val="44"/>
        </w:rPr>
        <w:t>#-</w:t>
      </w:r>
      <w:r>
        <w:rPr>
          <w:rFonts w:hint="eastAsia"/>
          <w:b/>
          <w:sz w:val="44"/>
          <w:lang w:val="en-US" w:eastAsia="zh-CN"/>
        </w:rPr>
        <w:t>59</w:t>
      </w:r>
      <w:r>
        <w:rPr>
          <w:rFonts w:hint="eastAsia"/>
          <w:b/>
          <w:sz w:val="44"/>
        </w:rPr>
        <w:t>#</w:t>
      </w:r>
      <w:r>
        <w:rPr>
          <w:b/>
          <w:sz w:val="44"/>
        </w:rPr>
        <w:t>迁改工程</w:t>
      </w:r>
    </w:p>
    <w:p w14:paraId="34F53D12">
      <w:pPr>
        <w:spacing w:line="360" w:lineRule="auto"/>
        <w:jc w:val="center"/>
        <w:rPr>
          <w:b/>
          <w:sz w:val="44"/>
        </w:rPr>
      </w:pPr>
      <w:r>
        <w:rPr>
          <w:rFonts w:hint="eastAsia"/>
          <w:b/>
          <w:sz w:val="44"/>
          <w:lang w:val="en-US" w:eastAsia="zh-CN"/>
        </w:rPr>
        <w:t>施</w:t>
      </w:r>
      <w:r>
        <w:rPr>
          <w:b/>
          <w:sz w:val="44"/>
        </w:rPr>
        <w:t xml:space="preserve">工图设计 </w:t>
      </w:r>
    </w:p>
    <w:p w14:paraId="3253D5B6">
      <w:pPr>
        <w:spacing w:line="360" w:lineRule="auto"/>
        <w:jc w:val="center"/>
        <w:rPr>
          <w:sz w:val="44"/>
        </w:rPr>
      </w:pPr>
    </w:p>
    <w:p w14:paraId="5F6C1A7B">
      <w:pPr>
        <w:spacing w:line="360" w:lineRule="auto"/>
        <w:jc w:val="center"/>
        <w:rPr>
          <w:sz w:val="44"/>
        </w:rPr>
      </w:pPr>
    </w:p>
    <w:p w14:paraId="19897B06">
      <w:pPr>
        <w:spacing w:line="360" w:lineRule="auto"/>
        <w:rPr>
          <w:sz w:val="44"/>
        </w:rPr>
      </w:pPr>
      <w:r>
        <w:rPr>
          <w:sz w:val="44"/>
        </w:rPr>
        <w:t xml:space="preserve">   </w:t>
      </w:r>
    </w:p>
    <w:p w14:paraId="7EC5AE8A">
      <w:pPr>
        <w:spacing w:line="360" w:lineRule="auto"/>
        <w:rPr>
          <w:rFonts w:hint="eastAsia" w:ascii="黑体" w:hAnsi="黑体" w:eastAsia="黑体" w:cs="黑体"/>
          <w:sz w:val="44"/>
        </w:rPr>
      </w:pPr>
      <w:r>
        <w:rPr>
          <w:sz w:val="44"/>
        </w:rPr>
        <w:t xml:space="preserve">            </w:t>
      </w:r>
      <w:r>
        <w:rPr>
          <w:rFonts w:hint="eastAsia" w:ascii="黑体" w:hAnsi="黑体" w:eastAsia="黑体" w:cs="黑体"/>
          <w:sz w:val="44"/>
        </w:rPr>
        <w:t>说    明    书</w:t>
      </w:r>
    </w:p>
    <w:p w14:paraId="01CB27F7">
      <w:pPr>
        <w:spacing w:line="360" w:lineRule="auto"/>
        <w:jc w:val="center"/>
      </w:pPr>
    </w:p>
    <w:p w14:paraId="0D780586">
      <w:pPr>
        <w:spacing w:line="360" w:lineRule="auto"/>
      </w:pPr>
    </w:p>
    <w:p w14:paraId="732E749B">
      <w:pPr>
        <w:spacing w:line="360" w:lineRule="auto"/>
        <w:jc w:val="center"/>
      </w:pPr>
    </w:p>
    <w:p w14:paraId="3B8A3B5D">
      <w:pPr>
        <w:spacing w:line="360" w:lineRule="auto"/>
      </w:pPr>
    </w:p>
    <w:p w14:paraId="6B0CC6B0">
      <w:pPr>
        <w:spacing w:line="360" w:lineRule="auto"/>
      </w:pPr>
    </w:p>
    <w:p w14:paraId="08877249">
      <w:pPr>
        <w:spacing w:line="360" w:lineRule="auto"/>
        <w:rPr>
          <w:szCs w:val="28"/>
        </w:rPr>
      </w:pPr>
    </w:p>
    <w:p w14:paraId="60029F2A">
      <w:pPr>
        <w:spacing w:line="360" w:lineRule="auto"/>
        <w:jc w:val="center"/>
        <w:rPr>
          <w:b/>
          <w:szCs w:val="28"/>
        </w:rPr>
      </w:pPr>
      <w:r>
        <w:rPr>
          <w:rFonts w:hint="eastAsia"/>
          <w:b/>
          <w:szCs w:val="28"/>
          <w:lang w:val="en-US" w:eastAsia="zh-CN"/>
        </w:rPr>
        <w:t>渭南光明电力设计有限责任</w:t>
      </w:r>
      <w:r>
        <w:rPr>
          <w:b/>
          <w:szCs w:val="28"/>
        </w:rPr>
        <w:t>公司</w:t>
      </w:r>
    </w:p>
    <w:p w14:paraId="340544C0">
      <w:pPr>
        <w:spacing w:line="360" w:lineRule="auto"/>
        <w:jc w:val="center"/>
        <w:rPr>
          <w:b/>
          <w:szCs w:val="28"/>
        </w:rPr>
      </w:pPr>
      <w:r>
        <w:rPr>
          <w:b/>
          <w:szCs w:val="28"/>
        </w:rPr>
        <w:t>住建部电力行业乙级A261003785-4/2</w:t>
      </w:r>
    </w:p>
    <w:p w14:paraId="39FD98B3">
      <w:pPr>
        <w:spacing w:line="360" w:lineRule="auto"/>
        <w:jc w:val="center"/>
        <w:rPr>
          <w:sz w:val="36"/>
        </w:rPr>
      </w:pPr>
      <w:r>
        <w:rPr>
          <w:rFonts w:hint="eastAsia" w:cs="宋体"/>
          <w:b/>
          <w:szCs w:val="28"/>
        </w:rPr>
        <w:t>二零二</w:t>
      </w:r>
      <w:r>
        <w:rPr>
          <w:rFonts w:hint="eastAsia" w:cs="宋体"/>
          <w:b/>
          <w:szCs w:val="28"/>
          <w:lang w:val="en-US" w:eastAsia="zh-CN"/>
        </w:rPr>
        <w:t>五</w:t>
      </w:r>
      <w:r>
        <w:rPr>
          <w:rFonts w:hint="eastAsia" w:cs="宋体"/>
          <w:b/>
          <w:szCs w:val="28"/>
        </w:rPr>
        <w:t>年</w:t>
      </w:r>
      <w:r>
        <w:rPr>
          <w:rFonts w:hint="eastAsia" w:cs="宋体"/>
          <w:b/>
          <w:szCs w:val="28"/>
          <w:lang w:val="en-US" w:eastAsia="zh-CN"/>
        </w:rPr>
        <w:t>十二</w:t>
      </w:r>
      <w:r>
        <w:rPr>
          <w:rFonts w:hint="eastAsia" w:cs="宋体"/>
          <w:b/>
          <w:szCs w:val="28"/>
        </w:rPr>
        <w:t>月</w:t>
      </w:r>
    </w:p>
    <w:p w14:paraId="6DA3A9D0">
      <w:pPr>
        <w:sectPr>
          <w:headerReference r:id="rId7" w:type="first"/>
          <w:footerReference r:id="rId10" w:type="first"/>
          <w:headerReference r:id="rId5" w:type="default"/>
          <w:footerReference r:id="rId8" w:type="default"/>
          <w:headerReference r:id="rId6" w:type="even"/>
          <w:footerReference r:id="rId9" w:type="even"/>
          <w:endnotePr>
            <w:numFmt w:val="decimal"/>
          </w:endnotePr>
          <w:pgSz w:w="11906" w:h="16838"/>
          <w:pgMar w:top="1440" w:right="1800" w:bottom="1440" w:left="1800" w:header="720" w:footer="992" w:gutter="0"/>
          <w:pgNumType w:start="0"/>
          <w:cols w:space="720" w:num="1"/>
          <w:titlePg/>
        </w:sectPr>
      </w:pPr>
    </w:p>
    <w:p w14:paraId="4AEBA89E">
      <w:pPr>
        <w:spacing w:line="360" w:lineRule="auto"/>
        <w:rPr>
          <w:sz w:val="48"/>
          <w:szCs w:val="48"/>
        </w:rPr>
      </w:pPr>
    </w:p>
    <w:p w14:paraId="65F3B947">
      <w:pPr>
        <w:spacing w:line="360" w:lineRule="auto"/>
        <w:rPr>
          <w:sz w:val="48"/>
          <w:szCs w:val="48"/>
        </w:rPr>
      </w:pPr>
    </w:p>
    <w:p w14:paraId="504CCF59">
      <w:pPr>
        <w:spacing w:line="360" w:lineRule="auto"/>
        <w:rPr>
          <w:sz w:val="48"/>
          <w:szCs w:val="48"/>
        </w:rPr>
      </w:pPr>
    </w:p>
    <w:p w14:paraId="156B65D0">
      <w:pPr>
        <w:spacing w:line="360" w:lineRule="auto"/>
        <w:rPr>
          <w:sz w:val="48"/>
          <w:szCs w:val="48"/>
        </w:rPr>
      </w:pPr>
    </w:p>
    <w:p w14:paraId="231FD584">
      <w:pPr>
        <w:spacing w:line="360" w:lineRule="auto"/>
        <w:ind w:firstLine="1600"/>
        <w:rPr>
          <w:sz w:val="48"/>
          <w:szCs w:val="48"/>
        </w:rPr>
      </w:pPr>
      <w:r>
        <w:drawing>
          <wp:anchor distT="0" distB="0" distL="114300" distR="114300" simplePos="0" relativeHeight="251665408" behindDoc="1" locked="0" layoutInCell="1" allowOverlap="1">
            <wp:simplePos x="0" y="0"/>
            <wp:positionH relativeFrom="column">
              <wp:posOffset>2600960</wp:posOffset>
            </wp:positionH>
            <wp:positionV relativeFrom="paragraph">
              <wp:posOffset>174625</wp:posOffset>
            </wp:positionV>
            <wp:extent cx="840105" cy="701675"/>
            <wp:effectExtent l="0" t="0" r="10795" b="9525"/>
            <wp:wrapTight wrapText="bothSides">
              <wp:wrapPolygon>
                <wp:start x="0" y="0"/>
                <wp:lineTo x="0" y="21111"/>
                <wp:lineTo x="21224" y="21111"/>
                <wp:lineTo x="21224" y="0"/>
                <wp:lineTo x="0" y="0"/>
              </wp:wrapPolygon>
            </wp:wrapTight>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pic:cNvPicPr>
                  </pic:nvPicPr>
                  <pic:blipFill>
                    <a:blip r:embed="rId22"/>
                    <a:srcRect l="2100" t="9891" r="5982" b="-1749"/>
                    <a:stretch>
                      <a:fillRect/>
                    </a:stretch>
                  </pic:blipFill>
                  <pic:spPr>
                    <a:xfrm>
                      <a:off x="0" y="0"/>
                      <a:ext cx="840105" cy="701675"/>
                    </a:xfrm>
                    <a:prstGeom prst="rect">
                      <a:avLst/>
                    </a:prstGeom>
                    <a:noFill/>
                    <a:ln>
                      <a:noFill/>
                    </a:ln>
                  </pic:spPr>
                </pic:pic>
              </a:graphicData>
            </a:graphic>
          </wp:anchor>
        </w:drawing>
      </w:r>
      <w:r>
        <w:rPr>
          <w:sz w:val="32"/>
        </w:rPr>
        <w:t>批   准：</w:t>
      </w:r>
      <w:bookmarkStart w:id="109" w:name="_GoBack"/>
      <w:bookmarkEnd w:id="109"/>
    </w:p>
    <w:p w14:paraId="6F51B45F">
      <w:pPr>
        <w:ind w:left="1560"/>
        <w:jc w:val="left"/>
        <w:rPr>
          <w:sz w:val="32"/>
        </w:rPr>
      </w:pPr>
    </w:p>
    <w:p w14:paraId="2345A905">
      <w:pPr>
        <w:ind w:left="1560"/>
        <w:jc w:val="left"/>
        <w:rPr>
          <w:sz w:val="32"/>
        </w:rPr>
      </w:pPr>
      <w:r>
        <w:rPr>
          <w:sz w:val="32"/>
        </w:rPr>
        <w:t>审   核：</w:t>
      </w:r>
    </w:p>
    <w:p w14:paraId="047963CD">
      <w:pPr>
        <w:ind w:left="1560"/>
        <w:jc w:val="left"/>
        <w:rPr>
          <w:sz w:val="32"/>
        </w:rPr>
      </w:pPr>
    </w:p>
    <w:p w14:paraId="1003EE73">
      <w:pPr>
        <w:ind w:left="1560"/>
        <w:jc w:val="left"/>
        <w:rPr>
          <w:sz w:val="32"/>
        </w:rPr>
      </w:pPr>
      <w:r>
        <w:rPr>
          <w:sz w:val="32"/>
        </w:rPr>
        <w:t>主   任:</w:t>
      </w:r>
    </w:p>
    <w:p w14:paraId="449A9440">
      <w:pPr>
        <w:ind w:left="1560"/>
        <w:jc w:val="left"/>
        <w:rPr>
          <w:sz w:val="32"/>
        </w:rPr>
      </w:pPr>
      <w:r>
        <w:drawing>
          <wp:anchor distT="0" distB="0" distL="114300" distR="114300" simplePos="0" relativeHeight="251664384" behindDoc="0" locked="0" layoutInCell="1" allowOverlap="1">
            <wp:simplePos x="0" y="0"/>
            <wp:positionH relativeFrom="column">
              <wp:posOffset>2258695</wp:posOffset>
            </wp:positionH>
            <wp:positionV relativeFrom="paragraph">
              <wp:posOffset>102235</wp:posOffset>
            </wp:positionV>
            <wp:extent cx="1293495" cy="523875"/>
            <wp:effectExtent l="0" t="0" r="1905" b="9525"/>
            <wp:wrapNone/>
            <wp:docPr id="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1"/>
                    <pic:cNvPicPr>
                      <a:picLocks noChangeAspect="1"/>
                    </pic:cNvPicPr>
                  </pic:nvPicPr>
                  <pic:blipFill>
                    <a:blip r:embed="rId23"/>
                    <a:srcRect l="35619" t="49152" r="35390" b="16431"/>
                    <a:stretch>
                      <a:fillRect/>
                    </a:stretch>
                  </pic:blipFill>
                  <pic:spPr>
                    <a:xfrm>
                      <a:off x="0" y="0"/>
                      <a:ext cx="1293495" cy="523875"/>
                    </a:xfrm>
                    <a:prstGeom prst="rect">
                      <a:avLst/>
                    </a:prstGeom>
                    <a:noFill/>
                    <a:ln>
                      <a:noFill/>
                    </a:ln>
                  </pic:spPr>
                </pic:pic>
              </a:graphicData>
            </a:graphic>
          </wp:anchor>
        </w:drawing>
      </w:r>
    </w:p>
    <w:p w14:paraId="497E58D4">
      <w:pPr>
        <w:ind w:left="1560"/>
        <w:jc w:val="left"/>
        <w:rPr>
          <w:sz w:val="32"/>
        </w:rPr>
      </w:pPr>
      <w:r>
        <w:rPr>
          <w:sz w:val="32"/>
        </w:rPr>
        <w:t>专   责:</w:t>
      </w:r>
    </w:p>
    <w:p w14:paraId="1644FAAB">
      <w:pPr>
        <w:ind w:left="1560"/>
        <w:jc w:val="left"/>
        <w:rPr>
          <w:sz w:val="32"/>
        </w:rPr>
      </w:pPr>
    </w:p>
    <w:p w14:paraId="1FE18EB6">
      <w:pPr>
        <w:ind w:left="1560"/>
        <w:jc w:val="left"/>
        <w:rPr>
          <w:sz w:val="32"/>
        </w:rPr>
      </w:pPr>
      <w:r>
        <w:rPr>
          <w:sz w:val="32"/>
        </w:rPr>
        <w:t>校   核:</w:t>
      </w:r>
    </w:p>
    <w:p w14:paraId="6A52B995">
      <w:pPr>
        <w:ind w:left="1560"/>
        <w:jc w:val="left"/>
        <w:rPr>
          <w:sz w:val="32"/>
        </w:rPr>
      </w:pPr>
      <w:r>
        <w:drawing>
          <wp:anchor distT="0" distB="0" distL="114300" distR="114300" simplePos="0" relativeHeight="251663360" behindDoc="0" locked="0" layoutInCell="1" allowOverlap="1">
            <wp:simplePos x="0" y="0"/>
            <wp:positionH relativeFrom="column">
              <wp:posOffset>2292350</wp:posOffset>
            </wp:positionH>
            <wp:positionV relativeFrom="paragraph">
              <wp:posOffset>107315</wp:posOffset>
            </wp:positionV>
            <wp:extent cx="1293495" cy="523875"/>
            <wp:effectExtent l="0" t="0" r="1905" b="9525"/>
            <wp:wrapNone/>
            <wp:docPr id="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1"/>
                    <pic:cNvPicPr>
                      <a:picLocks noChangeAspect="1"/>
                    </pic:cNvPicPr>
                  </pic:nvPicPr>
                  <pic:blipFill>
                    <a:blip r:embed="rId23"/>
                    <a:srcRect l="35619" t="49152" r="35390" b="16431"/>
                    <a:stretch>
                      <a:fillRect/>
                    </a:stretch>
                  </pic:blipFill>
                  <pic:spPr>
                    <a:xfrm>
                      <a:off x="0" y="0"/>
                      <a:ext cx="1293495" cy="523875"/>
                    </a:xfrm>
                    <a:prstGeom prst="rect">
                      <a:avLst/>
                    </a:prstGeom>
                    <a:noFill/>
                    <a:ln>
                      <a:noFill/>
                    </a:ln>
                  </pic:spPr>
                </pic:pic>
              </a:graphicData>
            </a:graphic>
          </wp:anchor>
        </w:drawing>
      </w:r>
    </w:p>
    <w:p w14:paraId="3DCFE67B">
      <w:pPr>
        <w:ind w:left="1560"/>
        <w:jc w:val="left"/>
        <w:sectPr>
          <w:headerReference r:id="rId12" w:type="first"/>
          <w:footerReference r:id="rId14" w:type="first"/>
          <w:headerReference r:id="rId11" w:type="default"/>
          <w:footerReference r:id="rId13" w:type="default"/>
          <w:endnotePr>
            <w:numFmt w:val="decimal"/>
          </w:endnotePr>
          <w:pgSz w:w="11906" w:h="16838"/>
          <w:pgMar w:top="1440" w:right="1800" w:bottom="1440" w:left="1800" w:header="720" w:footer="992" w:gutter="0"/>
          <w:pgNumType w:start="0"/>
          <w:cols w:space="720" w:num="1"/>
          <w:titlePg/>
        </w:sectPr>
      </w:pPr>
      <w:r>
        <w:rPr>
          <w:sz w:val="32"/>
        </w:rPr>
        <w:t xml:space="preserve">编   写:   </w:t>
      </w:r>
    </w:p>
    <w:p w14:paraId="17BE1E7B">
      <w:pPr>
        <w:pStyle w:val="29"/>
        <w:jc w:val="center"/>
        <w:rPr>
          <w:color w:val="000000"/>
        </w:rPr>
      </w:pPr>
      <w:r>
        <w:rPr>
          <w:color w:val="000000"/>
        </w:rPr>
        <w:t>说明书目录</w:t>
      </w:r>
    </w:p>
    <w:p w14:paraId="0670A949">
      <w:pPr>
        <w:pStyle w:val="12"/>
        <w:tabs>
          <w:tab w:val="right" w:leader="dot" w:pos="8306"/>
        </w:tabs>
      </w:pPr>
      <w:r>
        <w:rPr>
          <w:rFonts w:ascii="Calibri" w:hAnsi="Calibri" w:eastAsia="Calibri"/>
          <w:kern w:val="1"/>
          <w:sz w:val="21"/>
          <w:szCs w:val="22"/>
        </w:rPr>
        <w:fldChar w:fldCharType="begin"/>
      </w:r>
      <w:r>
        <w:rPr>
          <w:rFonts w:ascii="Calibri" w:hAnsi="Calibri" w:eastAsia="Calibri"/>
          <w:kern w:val="1"/>
          <w:sz w:val="21"/>
          <w:szCs w:val="22"/>
        </w:rPr>
        <w:instrText xml:space="preserve"> TOC \o </w:instrText>
      </w:r>
      <w:r>
        <w:rPr>
          <w:rFonts w:ascii="Calibri" w:hAnsi="Calibri" w:eastAsia="Calibri"/>
          <w:kern w:val="1"/>
          <w:sz w:val="21"/>
          <w:szCs w:val="22"/>
        </w:rPr>
        <w:fldChar w:fldCharType="separate"/>
      </w:r>
      <w:r>
        <w:rPr>
          <w:szCs w:val="32"/>
        </w:rPr>
        <w:t>1、  总 述</w:t>
      </w:r>
      <w:r>
        <w:tab/>
      </w:r>
      <w:r>
        <w:fldChar w:fldCharType="begin"/>
      </w:r>
      <w:r>
        <w:instrText xml:space="preserve"> PAGEREF _Toc2210 </w:instrText>
      </w:r>
      <w:r>
        <w:fldChar w:fldCharType="separate"/>
      </w:r>
      <w:r>
        <w:t>1</w:t>
      </w:r>
      <w:r>
        <w:fldChar w:fldCharType="end"/>
      </w:r>
    </w:p>
    <w:p w14:paraId="6DAF9F65">
      <w:pPr>
        <w:pStyle w:val="13"/>
        <w:tabs>
          <w:tab w:val="right" w:leader="dot" w:pos="8306"/>
        </w:tabs>
      </w:pPr>
      <w:r>
        <w:rPr>
          <w:rFonts w:hint="eastAsia"/>
          <w:szCs w:val="28"/>
        </w:rPr>
        <w:t>1.1  设计依据</w:t>
      </w:r>
      <w:r>
        <w:tab/>
      </w:r>
      <w:r>
        <w:fldChar w:fldCharType="begin"/>
      </w:r>
      <w:r>
        <w:instrText xml:space="preserve"> PAGEREF _Toc22365 </w:instrText>
      </w:r>
      <w:r>
        <w:fldChar w:fldCharType="separate"/>
      </w:r>
      <w:r>
        <w:t>1</w:t>
      </w:r>
      <w:r>
        <w:fldChar w:fldCharType="end"/>
      </w:r>
    </w:p>
    <w:p w14:paraId="420929DF">
      <w:pPr>
        <w:pStyle w:val="13"/>
        <w:tabs>
          <w:tab w:val="right" w:leader="dot" w:pos="8306"/>
        </w:tabs>
      </w:pPr>
      <w:r>
        <w:rPr>
          <w:rFonts w:hint="eastAsia"/>
          <w:szCs w:val="28"/>
        </w:rPr>
        <w:t>1.2  本工程设计执行参考的技术标准</w:t>
      </w:r>
      <w:r>
        <w:tab/>
      </w:r>
      <w:r>
        <w:fldChar w:fldCharType="begin"/>
      </w:r>
      <w:r>
        <w:instrText xml:space="preserve"> PAGEREF _Toc8309 </w:instrText>
      </w:r>
      <w:r>
        <w:fldChar w:fldCharType="separate"/>
      </w:r>
      <w:r>
        <w:t>1</w:t>
      </w:r>
      <w:r>
        <w:fldChar w:fldCharType="end"/>
      </w:r>
    </w:p>
    <w:p w14:paraId="5F69187C">
      <w:pPr>
        <w:pStyle w:val="13"/>
        <w:tabs>
          <w:tab w:val="right" w:leader="dot" w:pos="8306"/>
        </w:tabs>
      </w:pPr>
      <w:r>
        <w:rPr>
          <w:rFonts w:hint="eastAsia"/>
          <w:szCs w:val="28"/>
        </w:rPr>
        <w:t>1.3  工程概况</w:t>
      </w:r>
      <w:r>
        <w:tab/>
      </w:r>
      <w:r>
        <w:fldChar w:fldCharType="begin"/>
      </w:r>
      <w:r>
        <w:instrText xml:space="preserve"> PAGEREF _Toc25150 </w:instrText>
      </w:r>
      <w:r>
        <w:fldChar w:fldCharType="separate"/>
      </w:r>
      <w:r>
        <w:t>2</w:t>
      </w:r>
      <w:r>
        <w:fldChar w:fldCharType="end"/>
      </w:r>
    </w:p>
    <w:p w14:paraId="50C83F2E">
      <w:pPr>
        <w:pStyle w:val="13"/>
        <w:tabs>
          <w:tab w:val="right" w:leader="dot" w:pos="8306"/>
        </w:tabs>
      </w:pPr>
      <w:r>
        <w:rPr>
          <w:rFonts w:hint="eastAsia"/>
          <w:szCs w:val="28"/>
        </w:rPr>
        <w:t>1.4  设计范围</w:t>
      </w:r>
      <w:r>
        <w:tab/>
      </w:r>
      <w:r>
        <w:fldChar w:fldCharType="begin"/>
      </w:r>
      <w:r>
        <w:instrText xml:space="preserve"> PAGEREF _Toc20195 </w:instrText>
      </w:r>
      <w:r>
        <w:fldChar w:fldCharType="separate"/>
      </w:r>
      <w:r>
        <w:t>3</w:t>
      </w:r>
      <w:r>
        <w:fldChar w:fldCharType="end"/>
      </w:r>
    </w:p>
    <w:p w14:paraId="6116316F">
      <w:pPr>
        <w:pStyle w:val="13"/>
        <w:tabs>
          <w:tab w:val="right" w:leader="dot" w:pos="8306"/>
        </w:tabs>
      </w:pPr>
      <w:r>
        <w:rPr>
          <w:rFonts w:hint="eastAsia"/>
          <w:szCs w:val="28"/>
        </w:rPr>
        <w:t>1.5  建设规模</w:t>
      </w:r>
      <w:r>
        <w:tab/>
      </w:r>
      <w:r>
        <w:fldChar w:fldCharType="begin"/>
      </w:r>
      <w:r>
        <w:instrText xml:space="preserve"> PAGEREF _Toc5992 </w:instrText>
      </w:r>
      <w:r>
        <w:fldChar w:fldCharType="separate"/>
      </w:r>
      <w:r>
        <w:t>3</w:t>
      </w:r>
      <w:r>
        <w:fldChar w:fldCharType="end"/>
      </w:r>
    </w:p>
    <w:p w14:paraId="76611D3F">
      <w:pPr>
        <w:pStyle w:val="13"/>
        <w:tabs>
          <w:tab w:val="right" w:leader="dot" w:pos="8306"/>
        </w:tabs>
      </w:pPr>
      <w:r>
        <w:rPr>
          <w:rFonts w:hint="eastAsia"/>
          <w:szCs w:val="28"/>
        </w:rPr>
        <w:t>1.6  建设期限</w:t>
      </w:r>
      <w:r>
        <w:tab/>
      </w:r>
      <w:r>
        <w:fldChar w:fldCharType="begin"/>
      </w:r>
      <w:r>
        <w:instrText xml:space="preserve"> PAGEREF _Toc25899 </w:instrText>
      </w:r>
      <w:r>
        <w:fldChar w:fldCharType="separate"/>
      </w:r>
      <w:r>
        <w:t>3</w:t>
      </w:r>
      <w:r>
        <w:fldChar w:fldCharType="end"/>
      </w:r>
    </w:p>
    <w:p w14:paraId="1CD56EE2">
      <w:pPr>
        <w:pStyle w:val="13"/>
        <w:tabs>
          <w:tab w:val="right" w:leader="dot" w:pos="8306"/>
        </w:tabs>
      </w:pPr>
      <w:r>
        <w:rPr>
          <w:rFonts w:hint="eastAsia"/>
          <w:szCs w:val="28"/>
        </w:rPr>
        <w:t>1.7  电力系统</w:t>
      </w:r>
      <w:r>
        <w:tab/>
      </w:r>
      <w:r>
        <w:fldChar w:fldCharType="begin"/>
      </w:r>
      <w:r>
        <w:instrText xml:space="preserve"> PAGEREF _Toc19935 </w:instrText>
      </w:r>
      <w:r>
        <w:fldChar w:fldCharType="separate"/>
      </w:r>
      <w:r>
        <w:t>3</w:t>
      </w:r>
      <w:r>
        <w:fldChar w:fldCharType="end"/>
      </w:r>
    </w:p>
    <w:p w14:paraId="5D0809A3">
      <w:pPr>
        <w:pStyle w:val="13"/>
        <w:tabs>
          <w:tab w:val="right" w:leader="dot" w:pos="8306"/>
        </w:tabs>
      </w:pPr>
      <w:r>
        <w:rPr>
          <w:rFonts w:hint="eastAsia"/>
          <w:szCs w:val="28"/>
        </w:rPr>
        <w:t>1.8  停电过渡</w:t>
      </w:r>
      <w:r>
        <w:tab/>
      </w:r>
      <w:r>
        <w:fldChar w:fldCharType="begin"/>
      </w:r>
      <w:r>
        <w:instrText xml:space="preserve"> PAGEREF _Toc1534 </w:instrText>
      </w:r>
      <w:r>
        <w:fldChar w:fldCharType="separate"/>
      </w:r>
      <w:r>
        <w:t>3</w:t>
      </w:r>
      <w:r>
        <w:fldChar w:fldCharType="end"/>
      </w:r>
    </w:p>
    <w:p w14:paraId="1C3BC4AA">
      <w:pPr>
        <w:pStyle w:val="12"/>
        <w:tabs>
          <w:tab w:val="right" w:leader="dot" w:pos="8306"/>
        </w:tabs>
      </w:pPr>
      <w:r>
        <w:rPr>
          <w:szCs w:val="32"/>
        </w:rPr>
        <w:t>2、  线路路径及协议</w:t>
      </w:r>
      <w:r>
        <w:tab/>
      </w:r>
      <w:r>
        <w:fldChar w:fldCharType="begin"/>
      </w:r>
      <w:r>
        <w:instrText xml:space="preserve"> PAGEREF _Toc3677 </w:instrText>
      </w:r>
      <w:r>
        <w:fldChar w:fldCharType="separate"/>
      </w:r>
      <w:r>
        <w:t>3</w:t>
      </w:r>
      <w:r>
        <w:fldChar w:fldCharType="end"/>
      </w:r>
    </w:p>
    <w:p w14:paraId="702EFCDD">
      <w:pPr>
        <w:pStyle w:val="13"/>
        <w:tabs>
          <w:tab w:val="right" w:leader="dot" w:pos="8306"/>
        </w:tabs>
      </w:pPr>
      <w:r>
        <w:rPr>
          <w:rFonts w:hint="eastAsia"/>
          <w:szCs w:val="28"/>
        </w:rPr>
        <w:t>2.1  线路路径</w:t>
      </w:r>
      <w:r>
        <w:tab/>
      </w:r>
      <w:r>
        <w:fldChar w:fldCharType="begin"/>
      </w:r>
      <w:r>
        <w:instrText xml:space="preserve"> PAGEREF _Toc3253 </w:instrText>
      </w:r>
      <w:r>
        <w:fldChar w:fldCharType="separate"/>
      </w:r>
      <w:r>
        <w:t>3</w:t>
      </w:r>
      <w:r>
        <w:fldChar w:fldCharType="end"/>
      </w:r>
    </w:p>
    <w:p w14:paraId="1CC9C0B0">
      <w:pPr>
        <w:pStyle w:val="13"/>
        <w:tabs>
          <w:tab w:val="right" w:leader="dot" w:pos="8306"/>
        </w:tabs>
      </w:pPr>
      <w:r>
        <w:rPr>
          <w:rFonts w:hint="eastAsia"/>
          <w:szCs w:val="28"/>
        </w:rPr>
        <w:t>2.2  线路地形、地质及交通情况</w:t>
      </w:r>
      <w:r>
        <w:tab/>
      </w:r>
      <w:r>
        <w:fldChar w:fldCharType="begin"/>
      </w:r>
      <w:r>
        <w:instrText xml:space="preserve"> PAGEREF _Toc3651 </w:instrText>
      </w:r>
      <w:r>
        <w:fldChar w:fldCharType="separate"/>
      </w:r>
      <w:r>
        <w:t>3</w:t>
      </w:r>
      <w:r>
        <w:fldChar w:fldCharType="end"/>
      </w:r>
    </w:p>
    <w:p w14:paraId="1A0084D8">
      <w:pPr>
        <w:pStyle w:val="13"/>
        <w:tabs>
          <w:tab w:val="right" w:leader="dot" w:pos="8306"/>
        </w:tabs>
      </w:pPr>
      <w:r>
        <w:rPr>
          <w:rFonts w:hint="eastAsia"/>
          <w:szCs w:val="28"/>
        </w:rPr>
        <w:t>2.3 交叉跨越</w:t>
      </w:r>
      <w:r>
        <w:tab/>
      </w:r>
      <w:r>
        <w:fldChar w:fldCharType="begin"/>
      </w:r>
      <w:r>
        <w:instrText xml:space="preserve"> PAGEREF _Toc2827 </w:instrText>
      </w:r>
      <w:r>
        <w:fldChar w:fldCharType="separate"/>
      </w:r>
      <w:r>
        <w:t>4</w:t>
      </w:r>
      <w:r>
        <w:fldChar w:fldCharType="end"/>
      </w:r>
    </w:p>
    <w:p w14:paraId="680811FA">
      <w:pPr>
        <w:pStyle w:val="13"/>
        <w:tabs>
          <w:tab w:val="right" w:leader="dot" w:pos="8306"/>
        </w:tabs>
      </w:pPr>
      <w:r>
        <w:rPr>
          <w:rFonts w:hint="eastAsia"/>
          <w:szCs w:val="28"/>
        </w:rPr>
        <w:t>2.4  走廊通道清理及协议</w:t>
      </w:r>
      <w:r>
        <w:tab/>
      </w:r>
      <w:r>
        <w:fldChar w:fldCharType="begin"/>
      </w:r>
      <w:r>
        <w:instrText xml:space="preserve"> PAGEREF _Toc27336 </w:instrText>
      </w:r>
      <w:r>
        <w:fldChar w:fldCharType="separate"/>
      </w:r>
      <w:r>
        <w:t>4</w:t>
      </w:r>
      <w:r>
        <w:fldChar w:fldCharType="end"/>
      </w:r>
    </w:p>
    <w:p w14:paraId="7D0895E3">
      <w:pPr>
        <w:pStyle w:val="13"/>
        <w:tabs>
          <w:tab w:val="right" w:leader="dot" w:pos="8306"/>
        </w:tabs>
      </w:pPr>
      <w:r>
        <w:rPr>
          <w:rFonts w:hint="eastAsia"/>
          <w:szCs w:val="28"/>
        </w:rPr>
        <w:t>2.5  交通运输情况</w:t>
      </w:r>
      <w:r>
        <w:tab/>
      </w:r>
      <w:r>
        <w:fldChar w:fldCharType="begin"/>
      </w:r>
      <w:r>
        <w:instrText xml:space="preserve"> PAGEREF _Toc31235 </w:instrText>
      </w:r>
      <w:r>
        <w:fldChar w:fldCharType="separate"/>
      </w:r>
      <w:r>
        <w:t>5</w:t>
      </w:r>
      <w:r>
        <w:fldChar w:fldCharType="end"/>
      </w:r>
    </w:p>
    <w:p w14:paraId="0E9FE929">
      <w:pPr>
        <w:pStyle w:val="13"/>
        <w:tabs>
          <w:tab w:val="right" w:leader="dot" w:pos="8306"/>
        </w:tabs>
      </w:pPr>
      <w:r>
        <w:rPr>
          <w:rFonts w:hint="eastAsia"/>
          <w:szCs w:val="28"/>
        </w:rPr>
        <w:t>2.6  线路路径协议</w:t>
      </w:r>
      <w:r>
        <w:tab/>
      </w:r>
      <w:r>
        <w:fldChar w:fldCharType="begin"/>
      </w:r>
      <w:r>
        <w:instrText xml:space="preserve"> PAGEREF _Toc28393 </w:instrText>
      </w:r>
      <w:r>
        <w:fldChar w:fldCharType="separate"/>
      </w:r>
      <w:r>
        <w:t>5</w:t>
      </w:r>
      <w:r>
        <w:fldChar w:fldCharType="end"/>
      </w:r>
    </w:p>
    <w:p w14:paraId="7EE49D79">
      <w:pPr>
        <w:pStyle w:val="12"/>
        <w:tabs>
          <w:tab w:val="right" w:leader="dot" w:pos="8306"/>
        </w:tabs>
      </w:pPr>
      <w:r>
        <w:rPr>
          <w:szCs w:val="32"/>
        </w:rPr>
        <w:t>3、  机电安装</w:t>
      </w:r>
      <w:r>
        <w:tab/>
      </w:r>
      <w:r>
        <w:fldChar w:fldCharType="begin"/>
      </w:r>
      <w:r>
        <w:instrText xml:space="preserve"> PAGEREF _Toc24224 </w:instrText>
      </w:r>
      <w:r>
        <w:fldChar w:fldCharType="separate"/>
      </w:r>
      <w:r>
        <w:t>5</w:t>
      </w:r>
      <w:r>
        <w:fldChar w:fldCharType="end"/>
      </w:r>
    </w:p>
    <w:p w14:paraId="2B0D5D1E">
      <w:pPr>
        <w:pStyle w:val="13"/>
        <w:tabs>
          <w:tab w:val="right" w:leader="dot" w:pos="8306"/>
        </w:tabs>
      </w:pPr>
      <w:r>
        <w:rPr>
          <w:rFonts w:hint="eastAsia"/>
          <w:szCs w:val="28"/>
        </w:rPr>
        <w:t>3.1  气象条件</w:t>
      </w:r>
      <w:r>
        <w:tab/>
      </w:r>
      <w:r>
        <w:fldChar w:fldCharType="begin"/>
      </w:r>
      <w:r>
        <w:instrText xml:space="preserve"> PAGEREF _Toc16818 </w:instrText>
      </w:r>
      <w:r>
        <w:fldChar w:fldCharType="separate"/>
      </w:r>
      <w:r>
        <w:t>5</w:t>
      </w:r>
      <w:r>
        <w:fldChar w:fldCharType="end"/>
      </w:r>
    </w:p>
    <w:p w14:paraId="160E643C">
      <w:pPr>
        <w:pStyle w:val="13"/>
        <w:tabs>
          <w:tab w:val="right" w:leader="dot" w:pos="8306"/>
        </w:tabs>
      </w:pPr>
      <w:r>
        <w:rPr>
          <w:rFonts w:hint="eastAsia"/>
          <w:szCs w:val="28"/>
        </w:rPr>
        <w:t>3.2  导线、避雷线截面积、型号及防振</w:t>
      </w:r>
      <w:r>
        <w:tab/>
      </w:r>
      <w:r>
        <w:fldChar w:fldCharType="begin"/>
      </w:r>
      <w:r>
        <w:instrText xml:space="preserve"> PAGEREF _Toc27019 </w:instrText>
      </w:r>
      <w:r>
        <w:fldChar w:fldCharType="separate"/>
      </w:r>
      <w:r>
        <w:t>10</w:t>
      </w:r>
      <w:r>
        <w:fldChar w:fldCharType="end"/>
      </w:r>
    </w:p>
    <w:p w14:paraId="13AA55FC">
      <w:pPr>
        <w:pStyle w:val="13"/>
        <w:tabs>
          <w:tab w:val="right" w:leader="dot" w:pos="8306"/>
        </w:tabs>
      </w:pPr>
      <w:r>
        <w:rPr>
          <w:rFonts w:hint="eastAsia"/>
          <w:szCs w:val="28"/>
        </w:rPr>
        <w:t>3.3  绝缘配合、绝缘子及金具</w:t>
      </w:r>
      <w:r>
        <w:tab/>
      </w:r>
      <w:r>
        <w:fldChar w:fldCharType="begin"/>
      </w:r>
      <w:r>
        <w:instrText xml:space="preserve"> PAGEREF _Toc4330 </w:instrText>
      </w:r>
      <w:r>
        <w:fldChar w:fldCharType="separate"/>
      </w:r>
      <w:r>
        <w:t>14</w:t>
      </w:r>
      <w:r>
        <w:fldChar w:fldCharType="end"/>
      </w:r>
    </w:p>
    <w:p w14:paraId="1C361CE7">
      <w:pPr>
        <w:pStyle w:val="13"/>
        <w:tabs>
          <w:tab w:val="right" w:leader="dot" w:pos="8306"/>
        </w:tabs>
      </w:pPr>
      <w:r>
        <w:rPr>
          <w:rFonts w:hint="eastAsia"/>
          <w:szCs w:val="28"/>
        </w:rPr>
        <w:t>3.4  防雷接地</w:t>
      </w:r>
      <w:r>
        <w:tab/>
      </w:r>
      <w:r>
        <w:fldChar w:fldCharType="begin"/>
      </w:r>
      <w:r>
        <w:instrText xml:space="preserve"> PAGEREF _Toc6759 </w:instrText>
      </w:r>
      <w:r>
        <w:fldChar w:fldCharType="separate"/>
      </w:r>
      <w:r>
        <w:t>17</w:t>
      </w:r>
      <w:r>
        <w:fldChar w:fldCharType="end"/>
      </w:r>
    </w:p>
    <w:p w14:paraId="26D55831">
      <w:pPr>
        <w:pStyle w:val="13"/>
        <w:tabs>
          <w:tab w:val="right" w:leader="dot" w:pos="8306"/>
        </w:tabs>
      </w:pPr>
      <w:r>
        <w:rPr>
          <w:rFonts w:hint="eastAsia"/>
          <w:szCs w:val="28"/>
        </w:rPr>
        <w:t>3.5导线对地和交叉跨越距离</w:t>
      </w:r>
      <w:r>
        <w:tab/>
      </w:r>
      <w:r>
        <w:fldChar w:fldCharType="begin"/>
      </w:r>
      <w:r>
        <w:instrText xml:space="preserve"> PAGEREF _Toc24051 </w:instrText>
      </w:r>
      <w:r>
        <w:fldChar w:fldCharType="separate"/>
      </w:r>
      <w:r>
        <w:t>18</w:t>
      </w:r>
      <w:r>
        <w:fldChar w:fldCharType="end"/>
      </w:r>
    </w:p>
    <w:p w14:paraId="6B735485">
      <w:pPr>
        <w:pStyle w:val="13"/>
        <w:tabs>
          <w:tab w:val="right" w:leader="dot" w:pos="8306"/>
        </w:tabs>
      </w:pPr>
      <w:r>
        <w:rPr>
          <w:rFonts w:hint="eastAsia"/>
          <w:szCs w:val="28"/>
        </w:rPr>
        <w:t>3.6导线换位及相序变换</w:t>
      </w:r>
      <w:r>
        <w:tab/>
      </w:r>
      <w:r>
        <w:fldChar w:fldCharType="begin"/>
      </w:r>
      <w:r>
        <w:instrText xml:space="preserve"> PAGEREF _Toc18226 </w:instrText>
      </w:r>
      <w:r>
        <w:fldChar w:fldCharType="separate"/>
      </w:r>
      <w:r>
        <w:t>19</w:t>
      </w:r>
      <w:r>
        <w:fldChar w:fldCharType="end"/>
      </w:r>
    </w:p>
    <w:p w14:paraId="1DAFEB1C">
      <w:pPr>
        <w:pStyle w:val="13"/>
        <w:tabs>
          <w:tab w:val="right" w:leader="dot" w:pos="8306"/>
        </w:tabs>
      </w:pPr>
      <w:r>
        <w:rPr>
          <w:rFonts w:hint="eastAsia"/>
          <w:szCs w:val="28"/>
        </w:rPr>
        <w:t>3</w:t>
      </w:r>
      <w:r>
        <w:rPr>
          <w:szCs w:val="28"/>
        </w:rPr>
        <w:t>.</w:t>
      </w:r>
      <w:r>
        <w:rPr>
          <w:rFonts w:hint="eastAsia"/>
          <w:szCs w:val="28"/>
        </w:rPr>
        <w:t>7防鸟措施</w:t>
      </w:r>
      <w:r>
        <w:tab/>
      </w:r>
      <w:r>
        <w:fldChar w:fldCharType="begin"/>
      </w:r>
      <w:r>
        <w:instrText xml:space="preserve"> PAGEREF _Toc13308 </w:instrText>
      </w:r>
      <w:r>
        <w:fldChar w:fldCharType="separate"/>
      </w:r>
      <w:r>
        <w:t>19</w:t>
      </w:r>
      <w:r>
        <w:fldChar w:fldCharType="end"/>
      </w:r>
    </w:p>
    <w:p w14:paraId="4672C7C0">
      <w:pPr>
        <w:pStyle w:val="13"/>
        <w:tabs>
          <w:tab w:val="right" w:leader="dot" w:pos="8306"/>
        </w:tabs>
      </w:pPr>
      <w:r>
        <w:rPr>
          <w:rFonts w:hint="eastAsia"/>
          <w:szCs w:val="28"/>
        </w:rPr>
        <w:t>3</w:t>
      </w:r>
      <w:r>
        <w:rPr>
          <w:szCs w:val="28"/>
        </w:rPr>
        <w:t>.</w:t>
      </w:r>
      <w:r>
        <w:rPr>
          <w:rFonts w:hint="eastAsia"/>
          <w:szCs w:val="28"/>
        </w:rPr>
        <w:t>8</w:t>
      </w:r>
      <w:r>
        <w:rPr>
          <w:szCs w:val="28"/>
        </w:rPr>
        <w:t>对邻近电信和无线电设施的影响</w:t>
      </w:r>
      <w:r>
        <w:tab/>
      </w:r>
      <w:r>
        <w:fldChar w:fldCharType="begin"/>
      </w:r>
      <w:r>
        <w:instrText xml:space="preserve"> PAGEREF _Toc26493 </w:instrText>
      </w:r>
      <w:r>
        <w:fldChar w:fldCharType="separate"/>
      </w:r>
      <w:r>
        <w:t>19</w:t>
      </w:r>
      <w:r>
        <w:fldChar w:fldCharType="end"/>
      </w:r>
    </w:p>
    <w:p w14:paraId="7CA7F4A4">
      <w:pPr>
        <w:pStyle w:val="13"/>
        <w:tabs>
          <w:tab w:val="right" w:leader="dot" w:pos="8306"/>
        </w:tabs>
      </w:pPr>
      <w:r>
        <w:rPr>
          <w:rFonts w:hint="eastAsia"/>
          <w:szCs w:val="28"/>
        </w:rPr>
        <w:t>3.9三跨设计</w:t>
      </w:r>
      <w:r>
        <w:tab/>
      </w:r>
      <w:r>
        <w:fldChar w:fldCharType="begin"/>
      </w:r>
      <w:r>
        <w:instrText xml:space="preserve"> PAGEREF _Toc17681 </w:instrText>
      </w:r>
      <w:r>
        <w:fldChar w:fldCharType="separate"/>
      </w:r>
      <w:r>
        <w:t>19</w:t>
      </w:r>
      <w:r>
        <w:fldChar w:fldCharType="end"/>
      </w:r>
    </w:p>
    <w:p w14:paraId="14FF3E91">
      <w:pPr>
        <w:pStyle w:val="12"/>
        <w:tabs>
          <w:tab w:val="right" w:leader="dot" w:pos="8306"/>
        </w:tabs>
      </w:pPr>
      <w:r>
        <w:rPr>
          <w:szCs w:val="32"/>
        </w:rPr>
        <w:t>4、 杆塔及基础</w:t>
      </w:r>
      <w:r>
        <w:tab/>
      </w:r>
      <w:r>
        <w:fldChar w:fldCharType="begin"/>
      </w:r>
      <w:r>
        <w:instrText xml:space="preserve"> PAGEREF _Toc21246 </w:instrText>
      </w:r>
      <w:r>
        <w:fldChar w:fldCharType="separate"/>
      </w:r>
      <w:r>
        <w:t>20</w:t>
      </w:r>
      <w:r>
        <w:fldChar w:fldCharType="end"/>
      </w:r>
    </w:p>
    <w:p w14:paraId="3FEE5E1C">
      <w:pPr>
        <w:pStyle w:val="13"/>
        <w:tabs>
          <w:tab w:val="right" w:leader="dot" w:pos="8306"/>
        </w:tabs>
      </w:pPr>
      <w:r>
        <w:rPr>
          <w:rFonts w:hint="eastAsia"/>
          <w:szCs w:val="28"/>
        </w:rPr>
        <w:t>4.1  结构设计依据</w:t>
      </w:r>
      <w:r>
        <w:tab/>
      </w:r>
      <w:r>
        <w:fldChar w:fldCharType="begin"/>
      </w:r>
      <w:r>
        <w:instrText xml:space="preserve"> PAGEREF _Toc18534 </w:instrText>
      </w:r>
      <w:r>
        <w:fldChar w:fldCharType="separate"/>
      </w:r>
      <w:r>
        <w:t>20</w:t>
      </w:r>
      <w:r>
        <w:fldChar w:fldCharType="end"/>
      </w:r>
    </w:p>
    <w:p w14:paraId="6D50677A">
      <w:pPr>
        <w:pStyle w:val="13"/>
        <w:tabs>
          <w:tab w:val="right" w:leader="dot" w:pos="8306"/>
        </w:tabs>
      </w:pPr>
      <w:r>
        <w:rPr>
          <w:rFonts w:hint="eastAsia"/>
          <w:szCs w:val="28"/>
        </w:rPr>
        <w:t>4.2  杆塔</w:t>
      </w:r>
      <w:r>
        <w:tab/>
      </w:r>
      <w:r>
        <w:fldChar w:fldCharType="begin"/>
      </w:r>
      <w:r>
        <w:instrText xml:space="preserve"> PAGEREF _Toc4369 </w:instrText>
      </w:r>
      <w:r>
        <w:fldChar w:fldCharType="separate"/>
      </w:r>
      <w:r>
        <w:t>20</w:t>
      </w:r>
      <w:r>
        <w:fldChar w:fldCharType="end"/>
      </w:r>
    </w:p>
    <w:p w14:paraId="1F644A85">
      <w:pPr>
        <w:pStyle w:val="13"/>
        <w:tabs>
          <w:tab w:val="right" w:leader="dot" w:pos="8306"/>
        </w:tabs>
      </w:pPr>
      <w:r>
        <w:rPr>
          <w:rFonts w:hint="eastAsia"/>
          <w:szCs w:val="28"/>
        </w:rPr>
        <w:t>4.3  基础</w:t>
      </w:r>
      <w:r>
        <w:tab/>
      </w:r>
      <w:r>
        <w:fldChar w:fldCharType="begin"/>
      </w:r>
      <w:r>
        <w:instrText xml:space="preserve"> PAGEREF _Toc1254 </w:instrText>
      </w:r>
      <w:r>
        <w:fldChar w:fldCharType="separate"/>
      </w:r>
      <w:r>
        <w:t>22</w:t>
      </w:r>
      <w:r>
        <w:fldChar w:fldCharType="end"/>
      </w:r>
    </w:p>
    <w:p w14:paraId="3F9CB4F7">
      <w:pPr>
        <w:pStyle w:val="12"/>
        <w:tabs>
          <w:tab w:val="right" w:leader="dot" w:pos="8306"/>
        </w:tabs>
      </w:pPr>
      <w:r>
        <w:rPr>
          <w:szCs w:val="32"/>
        </w:rPr>
        <w:t>5、架空线施工注意事项</w:t>
      </w:r>
      <w:r>
        <w:tab/>
      </w:r>
      <w:r>
        <w:fldChar w:fldCharType="begin"/>
      </w:r>
      <w:r>
        <w:instrText xml:space="preserve"> PAGEREF _Toc22538 </w:instrText>
      </w:r>
      <w:r>
        <w:fldChar w:fldCharType="separate"/>
      </w:r>
      <w:r>
        <w:t>24</w:t>
      </w:r>
      <w:r>
        <w:fldChar w:fldCharType="end"/>
      </w:r>
    </w:p>
    <w:p w14:paraId="41758B8E">
      <w:pPr>
        <w:pStyle w:val="12"/>
        <w:tabs>
          <w:tab w:val="right" w:leader="dot" w:pos="8306"/>
        </w:tabs>
      </w:pPr>
      <w:r>
        <w:rPr>
          <w:szCs w:val="32"/>
        </w:rPr>
        <w:t>6、环境影响及措施、节能降耗</w:t>
      </w:r>
      <w:r>
        <w:tab/>
      </w:r>
      <w:r>
        <w:fldChar w:fldCharType="begin"/>
      </w:r>
      <w:r>
        <w:instrText xml:space="preserve"> PAGEREF _Toc29780 </w:instrText>
      </w:r>
      <w:r>
        <w:fldChar w:fldCharType="separate"/>
      </w:r>
      <w:r>
        <w:t>25</w:t>
      </w:r>
      <w:r>
        <w:fldChar w:fldCharType="end"/>
      </w:r>
    </w:p>
    <w:p w14:paraId="0908C3B9">
      <w:pPr>
        <w:pStyle w:val="13"/>
        <w:tabs>
          <w:tab w:val="right" w:leader="dot" w:pos="8306"/>
        </w:tabs>
      </w:pPr>
      <w:r>
        <w:rPr>
          <w:rFonts w:hint="eastAsia"/>
          <w:szCs w:val="28"/>
        </w:rPr>
        <w:t>6</w:t>
      </w:r>
      <w:r>
        <w:rPr>
          <w:szCs w:val="28"/>
        </w:rPr>
        <w:t>.1</w:t>
      </w:r>
      <w:r>
        <w:rPr>
          <w:rFonts w:hint="eastAsia"/>
          <w:szCs w:val="28"/>
        </w:rPr>
        <w:t>、环境影响及措施</w:t>
      </w:r>
      <w:r>
        <w:tab/>
      </w:r>
      <w:r>
        <w:fldChar w:fldCharType="begin"/>
      </w:r>
      <w:r>
        <w:instrText xml:space="preserve"> PAGEREF _Toc518 </w:instrText>
      </w:r>
      <w:r>
        <w:fldChar w:fldCharType="separate"/>
      </w:r>
      <w:r>
        <w:t>25</w:t>
      </w:r>
      <w:r>
        <w:fldChar w:fldCharType="end"/>
      </w:r>
    </w:p>
    <w:p w14:paraId="6A2E4481">
      <w:pPr>
        <w:pStyle w:val="12"/>
        <w:tabs>
          <w:tab w:val="right" w:leader="dot" w:pos="8306"/>
        </w:tabs>
      </w:pPr>
      <w:r>
        <w:rPr>
          <w:szCs w:val="32"/>
        </w:rPr>
        <w:t>7、机械化施工</w:t>
      </w:r>
      <w:r>
        <w:tab/>
      </w:r>
      <w:r>
        <w:fldChar w:fldCharType="begin"/>
      </w:r>
      <w:r>
        <w:instrText xml:space="preserve"> PAGEREF _Toc1582 </w:instrText>
      </w:r>
      <w:r>
        <w:fldChar w:fldCharType="separate"/>
      </w:r>
      <w:r>
        <w:t>26</w:t>
      </w:r>
      <w:r>
        <w:fldChar w:fldCharType="end"/>
      </w:r>
    </w:p>
    <w:p w14:paraId="57979D94">
      <w:pPr>
        <w:pStyle w:val="13"/>
        <w:tabs>
          <w:tab w:val="right" w:leader="dot" w:pos="8306"/>
        </w:tabs>
      </w:pPr>
      <w:r>
        <w:rPr>
          <w:szCs w:val="28"/>
        </w:rPr>
        <w:t>7.1</w:t>
      </w:r>
      <w:r>
        <w:rPr>
          <w:rFonts w:hint="eastAsia"/>
          <w:szCs w:val="28"/>
        </w:rPr>
        <w:t>、机械化施工塔位选取原则</w:t>
      </w:r>
      <w:r>
        <w:tab/>
      </w:r>
      <w:r>
        <w:fldChar w:fldCharType="begin"/>
      </w:r>
      <w:r>
        <w:instrText xml:space="preserve"> PAGEREF _Toc13099 </w:instrText>
      </w:r>
      <w:r>
        <w:fldChar w:fldCharType="separate"/>
      </w:r>
      <w:r>
        <w:t>26</w:t>
      </w:r>
      <w:r>
        <w:fldChar w:fldCharType="end"/>
      </w:r>
    </w:p>
    <w:p w14:paraId="47C50557">
      <w:pPr>
        <w:pStyle w:val="13"/>
        <w:tabs>
          <w:tab w:val="right" w:leader="dot" w:pos="8306"/>
        </w:tabs>
      </w:pPr>
      <w:r>
        <w:rPr>
          <w:szCs w:val="28"/>
        </w:rPr>
        <w:t>7.2</w:t>
      </w:r>
      <w:r>
        <w:rPr>
          <w:rFonts w:hint="eastAsia"/>
          <w:szCs w:val="28"/>
        </w:rPr>
        <w:t>、机械化施工设备选取原则</w:t>
      </w:r>
      <w:r>
        <w:tab/>
      </w:r>
      <w:r>
        <w:fldChar w:fldCharType="begin"/>
      </w:r>
      <w:r>
        <w:instrText xml:space="preserve"> PAGEREF _Toc31815 </w:instrText>
      </w:r>
      <w:r>
        <w:fldChar w:fldCharType="separate"/>
      </w:r>
      <w:r>
        <w:t>27</w:t>
      </w:r>
      <w:r>
        <w:fldChar w:fldCharType="end"/>
      </w:r>
    </w:p>
    <w:p w14:paraId="7D909DE8">
      <w:pPr>
        <w:pStyle w:val="13"/>
        <w:tabs>
          <w:tab w:val="right" w:leader="dot" w:pos="8306"/>
        </w:tabs>
      </w:pPr>
      <w:r>
        <w:rPr>
          <w:szCs w:val="28"/>
        </w:rPr>
        <w:t>7.3</w:t>
      </w:r>
      <w:r>
        <w:rPr>
          <w:rFonts w:hint="eastAsia"/>
          <w:szCs w:val="28"/>
        </w:rPr>
        <w:t>、机械化施工建议</w:t>
      </w:r>
      <w:r>
        <w:tab/>
      </w:r>
      <w:r>
        <w:fldChar w:fldCharType="begin"/>
      </w:r>
      <w:r>
        <w:instrText xml:space="preserve"> PAGEREF _Toc31596 </w:instrText>
      </w:r>
      <w:r>
        <w:fldChar w:fldCharType="separate"/>
      </w:r>
      <w:r>
        <w:t>27</w:t>
      </w:r>
      <w:r>
        <w:fldChar w:fldCharType="end"/>
      </w:r>
    </w:p>
    <w:p w14:paraId="465702AA">
      <w:pPr>
        <w:pStyle w:val="13"/>
        <w:tabs>
          <w:tab w:val="right" w:leader="dot" w:pos="8306"/>
        </w:tabs>
      </w:pPr>
      <w:r>
        <w:rPr>
          <w:szCs w:val="28"/>
        </w:rPr>
        <w:t>7.4</w:t>
      </w:r>
      <w:r>
        <w:rPr>
          <w:rFonts w:hint="eastAsia"/>
          <w:szCs w:val="28"/>
        </w:rPr>
        <w:t>、机械化施工结论</w:t>
      </w:r>
      <w:r>
        <w:tab/>
      </w:r>
      <w:r>
        <w:fldChar w:fldCharType="begin"/>
      </w:r>
      <w:r>
        <w:instrText xml:space="preserve"> PAGEREF _Toc20103 </w:instrText>
      </w:r>
      <w:r>
        <w:fldChar w:fldCharType="separate"/>
      </w:r>
      <w:r>
        <w:t>28</w:t>
      </w:r>
      <w:r>
        <w:fldChar w:fldCharType="end"/>
      </w:r>
    </w:p>
    <w:p w14:paraId="28DDBA8D">
      <w:pPr>
        <w:rPr>
          <w:rFonts w:hint="default" w:eastAsia="宋体"/>
          <w:lang w:val="en-US" w:eastAsia="zh-CN"/>
        </w:rPr>
      </w:pPr>
      <w:r>
        <w:rPr>
          <w:rFonts w:hint="eastAsia"/>
          <w:lang w:val="en-US" w:eastAsia="zh-CN"/>
        </w:rPr>
        <w:t>8、电缆工程</w:t>
      </w:r>
    </w:p>
    <w:p w14:paraId="798970D1">
      <w:pPr>
        <w:pStyle w:val="12"/>
        <w:tabs>
          <w:tab w:val="right" w:leader="dot" w:pos="8306"/>
        </w:tabs>
      </w:pPr>
      <w:r>
        <w:rPr>
          <w:rFonts w:hint="eastAsia"/>
          <w:szCs w:val="32"/>
          <w:lang w:val="en-US" w:eastAsia="zh-CN"/>
        </w:rPr>
        <w:t>9</w:t>
      </w:r>
      <w:r>
        <w:rPr>
          <w:szCs w:val="32"/>
        </w:rPr>
        <w:t>、光缆部分</w:t>
      </w:r>
      <w:r>
        <w:tab/>
      </w:r>
      <w:r>
        <w:fldChar w:fldCharType="begin"/>
      </w:r>
      <w:r>
        <w:instrText xml:space="preserve"> PAGEREF _Toc967 </w:instrText>
      </w:r>
      <w:r>
        <w:fldChar w:fldCharType="separate"/>
      </w:r>
      <w:r>
        <w:t>28</w:t>
      </w:r>
      <w:r>
        <w:fldChar w:fldCharType="end"/>
      </w:r>
    </w:p>
    <w:p w14:paraId="4516FDBD">
      <w:pPr>
        <w:pStyle w:val="12"/>
        <w:tabs>
          <w:tab w:val="right" w:leader="dot" w:pos="8306"/>
        </w:tabs>
        <w:rPr>
          <w:rFonts w:hint="default" w:eastAsia="宋体"/>
          <w:lang w:val="en-US" w:eastAsia="zh-CN"/>
        </w:rPr>
      </w:pPr>
      <w:r>
        <w:rPr>
          <w:rFonts w:hint="eastAsia"/>
          <w:szCs w:val="32"/>
          <w:lang w:val="en-US" w:eastAsia="zh-CN"/>
        </w:rPr>
        <w:t>10</w:t>
      </w:r>
      <w:r>
        <w:rPr>
          <w:szCs w:val="32"/>
        </w:rPr>
        <w:t>、主要材料清册</w:t>
      </w:r>
      <w:r>
        <w:tab/>
      </w:r>
      <w:r>
        <w:rPr>
          <w:rFonts w:hint="eastAsia"/>
          <w:lang w:val="en-US" w:eastAsia="zh-CN"/>
        </w:rPr>
        <w:t>30</w:t>
      </w:r>
    </w:p>
    <w:p w14:paraId="1F74B2CB">
      <w:pPr>
        <w:pStyle w:val="12"/>
        <w:tabs>
          <w:tab w:val="right" w:leader="dot" w:pos="8306"/>
        </w:tabs>
        <w:rPr>
          <w:rFonts w:hint="default" w:eastAsia="宋体"/>
          <w:lang w:val="en-US" w:eastAsia="zh-CN"/>
        </w:rPr>
      </w:pPr>
      <w:r>
        <w:rPr>
          <w:szCs w:val="32"/>
        </w:rPr>
        <w:t>1</w:t>
      </w:r>
      <w:r>
        <w:rPr>
          <w:rFonts w:hint="eastAsia"/>
          <w:szCs w:val="32"/>
          <w:lang w:val="en-US" w:eastAsia="zh-CN"/>
        </w:rPr>
        <w:t>2</w:t>
      </w:r>
      <w:r>
        <w:rPr>
          <w:szCs w:val="32"/>
        </w:rPr>
        <w:t>、拆除工程</w:t>
      </w:r>
      <w:r>
        <w:tab/>
      </w:r>
      <w:r>
        <w:rPr>
          <w:rFonts w:hint="eastAsia"/>
          <w:lang w:val="en-US" w:eastAsia="zh-CN"/>
        </w:rPr>
        <w:t>31</w:t>
      </w:r>
    </w:p>
    <w:p w14:paraId="7EABD5B3">
      <w:pPr>
        <w:pStyle w:val="12"/>
        <w:tabs>
          <w:tab w:val="right" w:leader="dot" w:pos="8306"/>
        </w:tabs>
        <w:rPr>
          <w:rFonts w:hint="default" w:eastAsia="宋体"/>
          <w:lang w:val="en-US" w:eastAsia="zh-CN"/>
        </w:rPr>
      </w:pPr>
      <w:r>
        <w:rPr>
          <w:szCs w:val="32"/>
        </w:rPr>
        <w:t>1</w:t>
      </w:r>
      <w:r>
        <w:rPr>
          <w:rFonts w:hint="eastAsia"/>
          <w:szCs w:val="32"/>
          <w:lang w:val="en-US" w:eastAsia="zh-CN"/>
        </w:rPr>
        <w:t>3</w:t>
      </w:r>
      <w:r>
        <w:rPr>
          <w:szCs w:val="32"/>
        </w:rPr>
        <w:t>、附属设施</w:t>
      </w:r>
      <w:r>
        <w:tab/>
      </w:r>
      <w:r>
        <w:rPr>
          <w:rFonts w:hint="eastAsia"/>
          <w:lang w:val="en-US" w:eastAsia="zh-CN"/>
        </w:rPr>
        <w:t>32</w:t>
      </w:r>
    </w:p>
    <w:p w14:paraId="4A731C7F">
      <w:pPr>
        <w:pStyle w:val="2"/>
        <w:tabs>
          <w:tab w:val="right" w:leader="dot" w:pos="8296"/>
        </w:tabs>
        <w:rPr>
          <w:rFonts w:ascii="Calibri" w:hAnsi="Calibri" w:eastAsia="Calibri"/>
          <w:sz w:val="21"/>
          <w:szCs w:val="22"/>
        </w:rPr>
      </w:pPr>
      <w:r>
        <w:rPr>
          <w:rFonts w:ascii="Calibri" w:hAnsi="Calibri" w:eastAsia="Calibri"/>
          <w:szCs w:val="22"/>
        </w:rPr>
        <w:fldChar w:fldCharType="end"/>
      </w:r>
    </w:p>
    <w:p w14:paraId="2CB03FA0"/>
    <w:p w14:paraId="5CC280C1">
      <w:pPr>
        <w:sectPr>
          <w:headerReference r:id="rId15" w:type="default"/>
          <w:footerReference r:id="rId16" w:type="default"/>
          <w:endnotePr>
            <w:numFmt w:val="decimal"/>
          </w:endnotePr>
          <w:pgSz w:w="11906" w:h="16838"/>
          <w:pgMar w:top="1440" w:right="1800" w:bottom="1440" w:left="1800" w:header="720" w:footer="992" w:gutter="0"/>
          <w:pgNumType w:start="0"/>
          <w:cols w:space="720" w:num="1"/>
        </w:sectPr>
      </w:pPr>
    </w:p>
    <w:p w14:paraId="58851942">
      <w:pPr>
        <w:pStyle w:val="2"/>
        <w:rPr>
          <w:sz w:val="32"/>
          <w:szCs w:val="32"/>
        </w:rPr>
      </w:pPr>
      <w:bookmarkStart w:id="0" w:name="_Toc2210"/>
      <w:r>
        <w:rPr>
          <w:sz w:val="32"/>
          <w:szCs w:val="32"/>
        </w:rPr>
        <w:t>1、  总 述</w:t>
      </w:r>
      <w:bookmarkEnd w:id="0"/>
    </w:p>
    <w:p w14:paraId="758456FD">
      <w:pPr>
        <w:pStyle w:val="3"/>
        <w:rPr>
          <w:rFonts w:ascii="宋体" w:hAnsi="宋体" w:eastAsia="宋体"/>
          <w:sz w:val="28"/>
          <w:szCs w:val="28"/>
        </w:rPr>
      </w:pPr>
      <w:bookmarkStart w:id="1" w:name="_Toc22365"/>
      <w:r>
        <w:rPr>
          <w:rFonts w:hint="eastAsia" w:ascii="宋体" w:hAnsi="宋体" w:eastAsia="宋体"/>
          <w:sz w:val="28"/>
          <w:szCs w:val="28"/>
        </w:rPr>
        <w:t>1.1  设计依据</w:t>
      </w:r>
      <w:bookmarkEnd w:id="1"/>
    </w:p>
    <w:p w14:paraId="2FF9F5BE">
      <w:pPr>
        <w:spacing w:line="360" w:lineRule="auto"/>
      </w:pPr>
      <w:r>
        <w:rPr>
          <w:rFonts w:hint="eastAsia"/>
        </w:rPr>
        <w:t>1.1.1  设计委托书。</w:t>
      </w:r>
    </w:p>
    <w:p w14:paraId="66855A3A">
      <w:pPr>
        <w:spacing w:line="600" w:lineRule="exact"/>
        <w:rPr>
          <w:rFonts w:hint="default" w:eastAsia="宋体"/>
          <w:szCs w:val="28"/>
          <w:lang w:val="en-US" w:eastAsia="zh-CN"/>
        </w:rPr>
      </w:pPr>
      <w:r>
        <w:rPr>
          <w:rFonts w:hint="eastAsia"/>
        </w:rPr>
        <w:t>1.1.2  迁改方提供的</w:t>
      </w:r>
      <w:r>
        <w:rPr>
          <w:rFonts w:hint="eastAsia"/>
          <w:lang w:val="en-US" w:eastAsia="zh-CN"/>
        </w:rPr>
        <w:t>现场红线范围</w:t>
      </w:r>
    </w:p>
    <w:p w14:paraId="3222BEA7">
      <w:pPr>
        <w:pStyle w:val="3"/>
        <w:rPr>
          <w:rFonts w:ascii="宋体" w:hAnsi="宋体" w:eastAsia="宋体"/>
          <w:sz w:val="28"/>
          <w:szCs w:val="28"/>
        </w:rPr>
      </w:pPr>
      <w:bookmarkStart w:id="2" w:name="_Toc8309"/>
      <w:r>
        <w:rPr>
          <w:rFonts w:hint="eastAsia" w:ascii="宋体" w:hAnsi="宋体" w:eastAsia="宋体"/>
          <w:sz w:val="28"/>
          <w:szCs w:val="28"/>
        </w:rPr>
        <w:t>1.2  本工程设计执行参考的技术标准</w:t>
      </w:r>
      <w:bookmarkEnd w:id="2"/>
    </w:p>
    <w:p w14:paraId="07561B3C">
      <w:pPr>
        <w:spacing w:line="600" w:lineRule="exact"/>
        <w:rPr>
          <w:szCs w:val="28"/>
        </w:rPr>
      </w:pPr>
      <w:r>
        <w:rPr>
          <w:szCs w:val="28"/>
        </w:rPr>
        <w:t>1.2.1 《110kV～750kV架空输电线路设计规范》（GB50545-2010）</w:t>
      </w:r>
    </w:p>
    <w:p w14:paraId="46A763E9">
      <w:pPr>
        <w:spacing w:line="600" w:lineRule="exact"/>
        <w:rPr>
          <w:szCs w:val="28"/>
        </w:rPr>
      </w:pPr>
      <w:r>
        <w:rPr>
          <w:szCs w:val="28"/>
        </w:rPr>
        <w:t>1.2.2 《架空输电线路基础设计技术规程》（DL/T 5219-2014）</w:t>
      </w:r>
    </w:p>
    <w:p w14:paraId="4946F358">
      <w:pPr>
        <w:spacing w:line="600" w:lineRule="exact"/>
        <w:rPr>
          <w:szCs w:val="28"/>
        </w:rPr>
      </w:pPr>
      <w:r>
        <w:rPr>
          <w:szCs w:val="28"/>
        </w:rPr>
        <w:t>1.2.3 《架空输电线路杆塔结构设计技术规定》（DL/T 5154-2012）</w:t>
      </w:r>
    </w:p>
    <w:p w14:paraId="075659A9">
      <w:pPr>
        <w:spacing w:line="600" w:lineRule="exact"/>
        <w:rPr>
          <w:szCs w:val="28"/>
        </w:rPr>
      </w:pPr>
      <w:r>
        <w:rPr>
          <w:szCs w:val="28"/>
        </w:rPr>
        <w:t>1.2.4 《110kV～750kV架空输电线路施工及验收规范》（GB 50233-2014）</w:t>
      </w:r>
    </w:p>
    <w:p w14:paraId="01875011">
      <w:pPr>
        <w:spacing w:line="600" w:lineRule="exact"/>
        <w:rPr>
          <w:szCs w:val="28"/>
        </w:rPr>
      </w:pPr>
      <w:r>
        <w:rPr>
          <w:szCs w:val="28"/>
        </w:rPr>
        <w:t>1.2.5 《架空输电线路运行规程》（DL/T 741-2010）</w:t>
      </w:r>
    </w:p>
    <w:p w14:paraId="24E45F69">
      <w:pPr>
        <w:spacing w:line="600" w:lineRule="exact"/>
        <w:rPr>
          <w:szCs w:val="28"/>
        </w:rPr>
      </w:pPr>
      <w:r>
        <w:rPr>
          <w:szCs w:val="28"/>
        </w:rPr>
        <w:t>1.2.6 《架空输电线路荷载规范》（DL/T 5551-2018）</w:t>
      </w:r>
    </w:p>
    <w:p w14:paraId="4B8E19DE">
      <w:pPr>
        <w:spacing w:line="600" w:lineRule="exact"/>
        <w:rPr>
          <w:szCs w:val="28"/>
        </w:rPr>
      </w:pPr>
      <w:r>
        <w:rPr>
          <w:szCs w:val="28"/>
        </w:rPr>
        <w:t>1.2.7 《圆线同心绞架空导线》（GB/T 1179-2017）</w:t>
      </w:r>
    </w:p>
    <w:p w14:paraId="01C8929F">
      <w:pPr>
        <w:spacing w:line="600" w:lineRule="exact"/>
        <w:rPr>
          <w:szCs w:val="28"/>
        </w:rPr>
      </w:pPr>
      <w:r>
        <w:rPr>
          <w:szCs w:val="28"/>
        </w:rPr>
        <w:t>1.2.8 《光纤复合架空地线》（DL/T 832-2016）</w:t>
      </w:r>
    </w:p>
    <w:p w14:paraId="303F0A08">
      <w:pPr>
        <w:spacing w:line="600" w:lineRule="exact"/>
        <w:rPr>
          <w:szCs w:val="28"/>
        </w:rPr>
      </w:pPr>
      <w:r>
        <w:rPr>
          <w:szCs w:val="28"/>
        </w:rPr>
        <w:t>1.2.9 《铝包钢绞线》（YB/T 124-2017）</w:t>
      </w:r>
    </w:p>
    <w:p w14:paraId="708D44BE">
      <w:pPr>
        <w:spacing w:line="600" w:lineRule="exact"/>
        <w:rPr>
          <w:szCs w:val="28"/>
        </w:rPr>
      </w:pPr>
      <w:r>
        <w:rPr>
          <w:szCs w:val="28"/>
        </w:rPr>
        <w:t>1.2.10《电力金具标称破坏荷载系列及连接型式尺寸（GB/T2315-2017）</w:t>
      </w:r>
    </w:p>
    <w:p w14:paraId="4F2A04DB">
      <w:pPr>
        <w:spacing w:line="600" w:lineRule="exact"/>
        <w:rPr>
          <w:szCs w:val="28"/>
        </w:rPr>
      </w:pPr>
      <w:r>
        <w:rPr>
          <w:szCs w:val="28"/>
        </w:rPr>
        <w:t>1.2.11《交流输电线路架空地线接地技术到则》（DL/T 1519-2016）</w:t>
      </w:r>
    </w:p>
    <w:p w14:paraId="6405260B">
      <w:pPr>
        <w:spacing w:line="600" w:lineRule="exact"/>
        <w:rPr>
          <w:szCs w:val="28"/>
        </w:rPr>
      </w:pPr>
      <w:r>
        <w:rPr>
          <w:szCs w:val="28"/>
        </w:rPr>
        <w:t>1.2.12《交流电气装置的接地设计规范》（GB/T 50065-2011）</w:t>
      </w:r>
    </w:p>
    <w:p w14:paraId="04F4F854">
      <w:pPr>
        <w:spacing w:line="600" w:lineRule="exact"/>
        <w:rPr>
          <w:szCs w:val="28"/>
        </w:rPr>
      </w:pPr>
      <w:r>
        <w:rPr>
          <w:szCs w:val="28"/>
        </w:rPr>
        <w:t>1.2.13《交流电气装置的过电压保护和绝缘配合设计规范》（GB/T 50064-2014）</w:t>
      </w:r>
    </w:p>
    <w:p w14:paraId="43397CAC">
      <w:pPr>
        <w:spacing w:line="600" w:lineRule="exact"/>
        <w:rPr>
          <w:szCs w:val="28"/>
        </w:rPr>
      </w:pPr>
      <w:r>
        <w:rPr>
          <w:szCs w:val="28"/>
        </w:rPr>
        <w:t>1.2.14《输电线路铁塔制图和构造规定》（DL/T 5442-2010）</w:t>
      </w:r>
    </w:p>
    <w:p w14:paraId="6ABBCB34">
      <w:pPr>
        <w:spacing w:line="600" w:lineRule="exact"/>
        <w:rPr>
          <w:szCs w:val="28"/>
        </w:rPr>
      </w:pPr>
      <w:r>
        <w:rPr>
          <w:szCs w:val="28"/>
        </w:rPr>
        <w:t>1.2.15《输电线路铁塔制造技术条件》（GB/T 2694-2018）</w:t>
      </w:r>
    </w:p>
    <w:p w14:paraId="7CAE13D7">
      <w:pPr>
        <w:spacing w:line="600" w:lineRule="exact"/>
        <w:rPr>
          <w:szCs w:val="28"/>
        </w:rPr>
      </w:pPr>
      <w:r>
        <w:rPr>
          <w:szCs w:val="28"/>
        </w:rPr>
        <w:t>1.2.16《输电杆塔用地脚螺栓与螺母》（DL/T 1236-2013）</w:t>
      </w:r>
    </w:p>
    <w:p w14:paraId="3220C14F">
      <w:pPr>
        <w:spacing w:line="600" w:lineRule="exact"/>
        <w:rPr>
          <w:szCs w:val="28"/>
        </w:rPr>
      </w:pPr>
      <w:r>
        <w:rPr>
          <w:szCs w:val="28"/>
        </w:rPr>
        <w:t>1.2.17《国家电网公司输变电工程通用设计330~750kV输电线路金具图册》</w:t>
      </w:r>
    </w:p>
    <w:p w14:paraId="43D71F02">
      <w:pPr>
        <w:spacing w:line="600" w:lineRule="exact"/>
        <w:rPr>
          <w:szCs w:val="28"/>
        </w:rPr>
      </w:pPr>
      <w:r>
        <w:rPr>
          <w:szCs w:val="28"/>
        </w:rPr>
        <w:t>1.2.18《混凝土结构设计规范》(GB 50010-2010)（2015版）</w:t>
      </w:r>
    </w:p>
    <w:p w14:paraId="1944F20E">
      <w:pPr>
        <w:spacing w:line="600" w:lineRule="exact"/>
        <w:rPr>
          <w:szCs w:val="28"/>
        </w:rPr>
      </w:pPr>
      <w:r>
        <w:rPr>
          <w:szCs w:val="28"/>
        </w:rPr>
        <w:t>1.2.19《建筑地基基础设计规范》(GB 50007-2011)</w:t>
      </w:r>
    </w:p>
    <w:p w14:paraId="63663448">
      <w:pPr>
        <w:spacing w:line="600" w:lineRule="exact"/>
        <w:rPr>
          <w:szCs w:val="28"/>
        </w:rPr>
      </w:pPr>
      <w:r>
        <w:rPr>
          <w:szCs w:val="28"/>
        </w:rPr>
        <w:t>1.2.20《建筑结构荷载规范》(GB 50009-2012)</w:t>
      </w:r>
    </w:p>
    <w:p w14:paraId="471176FE">
      <w:pPr>
        <w:spacing w:line="600" w:lineRule="exact"/>
        <w:rPr>
          <w:szCs w:val="28"/>
        </w:rPr>
      </w:pPr>
      <w:r>
        <w:rPr>
          <w:szCs w:val="28"/>
        </w:rPr>
        <w:t>1.2.21《钢结构设计规范》(GB 50017-2017)</w:t>
      </w:r>
    </w:p>
    <w:p w14:paraId="72CB0703">
      <w:pPr>
        <w:spacing w:line="600" w:lineRule="exact"/>
        <w:rPr>
          <w:szCs w:val="28"/>
        </w:rPr>
      </w:pPr>
      <w:r>
        <w:rPr>
          <w:szCs w:val="28"/>
        </w:rPr>
        <w:t>1.2.22国家电网有限公司关于印发十八项电网重大反事故措施（修订版）的通知 (国家电网设备[2018]979号）</w:t>
      </w:r>
    </w:p>
    <w:p w14:paraId="5950EA4A">
      <w:pPr>
        <w:pStyle w:val="3"/>
        <w:rPr>
          <w:rFonts w:ascii="宋体" w:hAnsi="宋体" w:eastAsia="宋体"/>
          <w:sz w:val="28"/>
          <w:szCs w:val="28"/>
        </w:rPr>
      </w:pPr>
      <w:bookmarkStart w:id="3" w:name="_Toc25150"/>
      <w:r>
        <w:rPr>
          <w:rFonts w:hint="eastAsia" w:ascii="宋体" w:hAnsi="宋体" w:eastAsia="宋体"/>
          <w:sz w:val="28"/>
          <w:szCs w:val="28"/>
        </w:rPr>
        <w:t>1.3  工程概况</w:t>
      </w:r>
      <w:bookmarkEnd w:id="3"/>
    </w:p>
    <w:p w14:paraId="439258C9">
      <w:pPr>
        <w:spacing w:line="360" w:lineRule="auto"/>
        <w:ind w:firstLine="560" w:firstLineChars="200"/>
        <w:rPr>
          <w:szCs w:val="22"/>
        </w:rPr>
      </w:pPr>
      <w:r>
        <w:rPr>
          <w:rFonts w:hint="eastAsia"/>
          <w:szCs w:val="22"/>
        </w:rPr>
        <w:t>由于西安市</w:t>
      </w:r>
      <w:r>
        <w:rPr>
          <w:rFonts w:hint="eastAsia"/>
          <w:szCs w:val="22"/>
          <w:lang w:val="en-US" w:eastAsia="zh-CN"/>
        </w:rPr>
        <w:t>临潼</w:t>
      </w:r>
      <w:r>
        <w:rPr>
          <w:rFonts w:hint="eastAsia"/>
          <w:szCs w:val="22"/>
        </w:rPr>
        <w:t>区</w:t>
      </w:r>
      <w:r>
        <w:rPr>
          <w:rFonts w:hint="eastAsia"/>
          <w:szCs w:val="22"/>
          <w:lang w:val="en-US" w:eastAsia="zh-CN"/>
        </w:rPr>
        <w:t>零口工业园石羊全产业链项目</w:t>
      </w:r>
      <w:r>
        <w:rPr>
          <w:rFonts w:hint="eastAsia"/>
          <w:szCs w:val="22"/>
        </w:rPr>
        <w:t>，致使国网</w:t>
      </w:r>
      <w:r>
        <w:rPr>
          <w:rFonts w:hint="eastAsia"/>
          <w:szCs w:val="22"/>
          <w:lang w:val="en-US" w:eastAsia="zh-CN"/>
        </w:rPr>
        <w:t>渭南</w:t>
      </w:r>
      <w:r>
        <w:rPr>
          <w:rFonts w:hint="eastAsia"/>
          <w:szCs w:val="22"/>
        </w:rPr>
        <w:t>供电公司所属的110kV</w:t>
      </w:r>
      <w:r>
        <w:rPr>
          <w:rFonts w:hint="eastAsia"/>
          <w:szCs w:val="22"/>
          <w:lang w:val="en-US" w:eastAsia="zh-CN"/>
        </w:rPr>
        <w:t>庙零</w:t>
      </w:r>
      <w:r>
        <w:rPr>
          <w:rFonts w:hint="eastAsia"/>
          <w:szCs w:val="22"/>
        </w:rPr>
        <w:t>线</w:t>
      </w:r>
      <w:r>
        <w:rPr>
          <w:rFonts w:hint="eastAsia"/>
          <w:szCs w:val="22"/>
          <w:lang w:val="en-US" w:eastAsia="zh-CN"/>
        </w:rPr>
        <w:t>58</w:t>
      </w:r>
      <w:r>
        <w:rPr>
          <w:rFonts w:hint="eastAsia"/>
          <w:szCs w:val="22"/>
        </w:rPr>
        <w:t>#</w:t>
      </w:r>
      <w:r>
        <w:rPr>
          <w:rFonts w:hint="eastAsia"/>
          <w:szCs w:val="22"/>
          <w:lang w:val="en-US" w:eastAsia="zh-CN"/>
        </w:rPr>
        <w:t>杆塔位于项目红线范围内</w:t>
      </w:r>
      <w:r>
        <w:rPr>
          <w:rFonts w:hint="eastAsia"/>
          <w:szCs w:val="22"/>
        </w:rPr>
        <w:t>、故应迁改方申请现对涉及到的电力线路进行迁改。本次改造</w:t>
      </w:r>
      <w:r>
        <w:rPr>
          <w:rFonts w:hint="eastAsia" w:hAnsi="宋体"/>
          <w:color w:val="auto"/>
          <w:szCs w:val="22"/>
          <w:highlight w:val="none"/>
        </w:rPr>
        <w:t>采用</w:t>
      </w:r>
      <w:r>
        <w:rPr>
          <w:rFonts w:hint="eastAsia" w:hAnsi="宋体"/>
          <w:color w:val="auto"/>
          <w:szCs w:val="22"/>
          <w:highlight w:val="none"/>
          <w:lang w:val="en-US" w:eastAsia="zh-CN"/>
        </w:rPr>
        <w:t>架空及</w:t>
      </w:r>
      <w:r>
        <w:rPr>
          <w:rFonts w:hint="eastAsia" w:hAnsi="宋体"/>
          <w:color w:val="auto"/>
          <w:szCs w:val="22"/>
          <w:highlight w:val="none"/>
        </w:rPr>
        <w:t>电缆</w:t>
      </w:r>
      <w:r>
        <w:rPr>
          <w:rFonts w:hint="eastAsia" w:hAnsi="宋体"/>
          <w:color w:val="auto"/>
          <w:szCs w:val="22"/>
          <w:highlight w:val="none"/>
          <w:lang w:val="en-US" w:eastAsia="zh-CN"/>
        </w:rPr>
        <w:t>结合</w:t>
      </w:r>
      <w:r>
        <w:rPr>
          <w:rFonts w:hint="eastAsia" w:hAnsi="宋体"/>
          <w:color w:val="auto"/>
          <w:szCs w:val="22"/>
          <w:highlight w:val="none"/>
        </w:rPr>
        <w:t>方案</w:t>
      </w:r>
      <w:r>
        <w:rPr>
          <w:rFonts w:hint="eastAsia"/>
          <w:szCs w:val="22"/>
        </w:rPr>
        <w:t>。</w:t>
      </w:r>
    </w:p>
    <w:p w14:paraId="32165C8E">
      <w:pPr>
        <w:spacing w:line="600" w:lineRule="exact"/>
        <w:ind w:firstLine="560"/>
        <w:rPr>
          <w:szCs w:val="28"/>
        </w:rPr>
      </w:pPr>
      <w:r>
        <w:rPr>
          <w:szCs w:val="28"/>
        </w:rPr>
        <w:t>具体改造方案如下：</w:t>
      </w:r>
    </w:p>
    <w:p w14:paraId="06382C0B">
      <w:pPr>
        <w:spacing w:line="600" w:lineRule="exact"/>
        <w:ind w:firstLine="560"/>
        <w:rPr>
          <w:szCs w:val="28"/>
        </w:rPr>
      </w:pPr>
      <w:r>
        <w:rPr>
          <w:rFonts w:hint="eastAsia"/>
          <w:szCs w:val="28"/>
          <w:lang w:val="en-US" w:eastAsia="zh-CN"/>
        </w:rPr>
        <w:t>新建110</w:t>
      </w:r>
      <w:r>
        <w:rPr>
          <w:rFonts w:hint="eastAsia"/>
          <w:szCs w:val="22"/>
        </w:rPr>
        <w:t>kV</w:t>
      </w:r>
      <w:r>
        <w:rPr>
          <w:rFonts w:hint="eastAsia"/>
          <w:szCs w:val="22"/>
          <w:lang w:val="en-US" w:eastAsia="zh-CN"/>
        </w:rPr>
        <w:t>输电线路起于110</w:t>
      </w:r>
      <w:r>
        <w:rPr>
          <w:rFonts w:hint="eastAsia"/>
          <w:szCs w:val="22"/>
        </w:rPr>
        <w:t>kV</w:t>
      </w:r>
      <w:r>
        <w:rPr>
          <w:rFonts w:hint="eastAsia"/>
          <w:szCs w:val="28"/>
          <w:lang w:val="en-US" w:eastAsia="zh-CN"/>
        </w:rPr>
        <w:t>庙零</w:t>
      </w:r>
      <w:r>
        <w:rPr>
          <w:szCs w:val="28"/>
        </w:rPr>
        <w:t>线</w:t>
      </w:r>
      <w:r>
        <w:rPr>
          <w:rFonts w:hint="eastAsia"/>
          <w:szCs w:val="28"/>
          <w:lang w:val="en-US" w:eastAsia="zh-CN"/>
        </w:rPr>
        <w:t>新57</w:t>
      </w:r>
      <w:r>
        <w:rPr>
          <w:szCs w:val="28"/>
        </w:rPr>
        <w:t>#</w:t>
      </w:r>
      <w:r>
        <w:rPr>
          <w:rFonts w:hint="eastAsia"/>
          <w:szCs w:val="28"/>
          <w:lang w:eastAsia="zh-CN"/>
        </w:rPr>
        <w:t>，</w:t>
      </w:r>
      <w:r>
        <w:rPr>
          <w:rFonts w:hint="eastAsia"/>
          <w:szCs w:val="28"/>
          <w:lang w:val="en-US" w:eastAsia="zh-CN"/>
        </w:rPr>
        <w:t>止于</w:t>
      </w:r>
      <w:r>
        <w:rPr>
          <w:rFonts w:hint="eastAsia"/>
          <w:szCs w:val="22"/>
          <w:lang w:val="en-US" w:eastAsia="zh-CN"/>
        </w:rPr>
        <w:t>110</w:t>
      </w:r>
      <w:r>
        <w:rPr>
          <w:rFonts w:hint="eastAsia"/>
          <w:szCs w:val="22"/>
        </w:rPr>
        <w:t>kV</w:t>
      </w:r>
      <w:r>
        <w:rPr>
          <w:rFonts w:hint="eastAsia"/>
          <w:szCs w:val="28"/>
          <w:lang w:val="en-US" w:eastAsia="zh-CN"/>
        </w:rPr>
        <w:t>庙零</w:t>
      </w:r>
      <w:r>
        <w:rPr>
          <w:szCs w:val="28"/>
        </w:rPr>
        <w:t>线</w:t>
      </w:r>
      <w:r>
        <w:rPr>
          <w:rFonts w:hint="eastAsia"/>
          <w:szCs w:val="28"/>
          <w:lang w:val="en-US" w:eastAsia="zh-CN"/>
        </w:rPr>
        <w:t>新59</w:t>
      </w:r>
      <w:r>
        <w:rPr>
          <w:szCs w:val="28"/>
        </w:rPr>
        <w:t>#，</w:t>
      </w:r>
      <w:r>
        <w:rPr>
          <w:rFonts w:hint="eastAsia"/>
          <w:szCs w:val="28"/>
          <w:lang w:val="en-US" w:eastAsia="zh-CN"/>
        </w:rPr>
        <w:t>新建线路长0.9KM，其中架空线路长0.2km,电缆线路长0.7km，新建DN1800mm钢筋砼管650米。本工程拆除导线0.7km，拆除原57#、拆除原58#铁塔2基，新建新57#、58#、59#铁塔3基</w:t>
      </w:r>
      <w:r>
        <w:rPr>
          <w:rFonts w:hint="eastAsia"/>
          <w:szCs w:val="28"/>
        </w:rPr>
        <w:t>。</w:t>
      </w:r>
    </w:p>
    <w:p w14:paraId="48C7E30D">
      <w:pPr>
        <w:pStyle w:val="3"/>
        <w:rPr>
          <w:rFonts w:ascii="宋体" w:hAnsi="宋体" w:eastAsia="宋体"/>
          <w:sz w:val="28"/>
          <w:szCs w:val="28"/>
        </w:rPr>
      </w:pPr>
      <w:bookmarkStart w:id="4" w:name="_Toc20195"/>
      <w:r>
        <w:rPr>
          <w:rFonts w:hint="eastAsia" w:ascii="宋体" w:hAnsi="宋体" w:eastAsia="宋体"/>
          <w:sz w:val="28"/>
          <w:szCs w:val="28"/>
        </w:rPr>
        <w:t>1.4  设计范围</w:t>
      </w:r>
      <w:bookmarkEnd w:id="4"/>
    </w:p>
    <w:p w14:paraId="57C63E7A">
      <w:pPr>
        <w:spacing w:line="360" w:lineRule="auto"/>
        <w:ind w:firstLine="570"/>
      </w:pPr>
      <w:r>
        <w:t>110kV</w:t>
      </w:r>
      <w:r>
        <w:rPr>
          <w:rFonts w:hint="eastAsia"/>
          <w:lang w:val="en-US" w:eastAsia="zh-CN"/>
        </w:rPr>
        <w:t>庙零</w:t>
      </w:r>
      <w:r>
        <w:t>线</w:t>
      </w:r>
      <w:r>
        <w:rPr>
          <w:rFonts w:hint="eastAsia"/>
          <w:lang w:val="en-US" w:eastAsia="zh-CN"/>
        </w:rPr>
        <w:t>57</w:t>
      </w:r>
      <w:r>
        <w:t>#-</w:t>
      </w:r>
      <w:r>
        <w:rPr>
          <w:rFonts w:hint="eastAsia"/>
          <w:lang w:val="en-US" w:eastAsia="zh-CN"/>
        </w:rPr>
        <w:t>59</w:t>
      </w:r>
      <w:r>
        <w:rPr>
          <w:rFonts w:hint="eastAsia"/>
        </w:rPr>
        <w:t>#</w:t>
      </w:r>
      <w:r>
        <w:rPr>
          <w:szCs w:val="28"/>
        </w:rPr>
        <w:t>工程架空线路结构、电气及通信设计</w:t>
      </w:r>
      <w:r>
        <w:t>。</w:t>
      </w:r>
    </w:p>
    <w:p w14:paraId="0A663EDB">
      <w:pPr>
        <w:pStyle w:val="3"/>
        <w:rPr>
          <w:szCs w:val="28"/>
        </w:rPr>
      </w:pPr>
      <w:bookmarkStart w:id="5" w:name="_Toc5992"/>
      <w:r>
        <w:rPr>
          <w:rFonts w:hint="eastAsia" w:ascii="宋体" w:hAnsi="宋体" w:eastAsia="宋体"/>
          <w:sz w:val="28"/>
          <w:szCs w:val="28"/>
        </w:rPr>
        <w:t>1.5  建设规模</w:t>
      </w:r>
      <w:bookmarkEnd w:id="5"/>
    </w:p>
    <w:p w14:paraId="54E5B9A0">
      <w:pPr>
        <w:spacing w:line="600" w:lineRule="exact"/>
        <w:ind w:firstLine="560"/>
        <w:rPr>
          <w:szCs w:val="28"/>
        </w:rPr>
      </w:pPr>
      <w:bookmarkStart w:id="6" w:name="_Toc25899"/>
      <w:r>
        <w:rPr>
          <w:rFonts w:hint="eastAsia"/>
          <w:szCs w:val="28"/>
          <w:lang w:val="en-US" w:eastAsia="zh-CN"/>
        </w:rPr>
        <w:t>新建110</w:t>
      </w:r>
      <w:r>
        <w:rPr>
          <w:rFonts w:hint="eastAsia"/>
          <w:szCs w:val="22"/>
        </w:rPr>
        <w:t>kV</w:t>
      </w:r>
      <w:r>
        <w:rPr>
          <w:rFonts w:hint="eastAsia"/>
          <w:szCs w:val="22"/>
          <w:lang w:val="en-US" w:eastAsia="zh-CN"/>
        </w:rPr>
        <w:t>输电线路起于110</w:t>
      </w:r>
      <w:r>
        <w:rPr>
          <w:rFonts w:hint="eastAsia"/>
          <w:szCs w:val="22"/>
        </w:rPr>
        <w:t>kV</w:t>
      </w:r>
      <w:r>
        <w:rPr>
          <w:rFonts w:hint="eastAsia"/>
          <w:szCs w:val="28"/>
          <w:lang w:val="en-US" w:eastAsia="zh-CN"/>
        </w:rPr>
        <w:t>庙零</w:t>
      </w:r>
      <w:r>
        <w:rPr>
          <w:szCs w:val="28"/>
        </w:rPr>
        <w:t>线</w:t>
      </w:r>
      <w:r>
        <w:rPr>
          <w:rFonts w:hint="eastAsia"/>
          <w:szCs w:val="28"/>
          <w:lang w:val="en-US" w:eastAsia="zh-CN"/>
        </w:rPr>
        <w:t>新57</w:t>
      </w:r>
      <w:r>
        <w:rPr>
          <w:szCs w:val="28"/>
        </w:rPr>
        <w:t>#</w:t>
      </w:r>
      <w:r>
        <w:rPr>
          <w:rFonts w:hint="eastAsia"/>
          <w:szCs w:val="28"/>
          <w:lang w:eastAsia="zh-CN"/>
        </w:rPr>
        <w:t>，</w:t>
      </w:r>
      <w:r>
        <w:rPr>
          <w:rFonts w:hint="eastAsia"/>
          <w:szCs w:val="28"/>
          <w:lang w:val="en-US" w:eastAsia="zh-CN"/>
        </w:rPr>
        <w:t>止于</w:t>
      </w:r>
      <w:r>
        <w:rPr>
          <w:rFonts w:hint="eastAsia"/>
          <w:szCs w:val="22"/>
          <w:lang w:val="en-US" w:eastAsia="zh-CN"/>
        </w:rPr>
        <w:t>110</w:t>
      </w:r>
      <w:r>
        <w:rPr>
          <w:rFonts w:hint="eastAsia"/>
          <w:szCs w:val="22"/>
        </w:rPr>
        <w:t>kV</w:t>
      </w:r>
      <w:r>
        <w:rPr>
          <w:rFonts w:hint="eastAsia"/>
          <w:szCs w:val="28"/>
          <w:lang w:val="en-US" w:eastAsia="zh-CN"/>
        </w:rPr>
        <w:t>庙零</w:t>
      </w:r>
      <w:r>
        <w:rPr>
          <w:szCs w:val="28"/>
        </w:rPr>
        <w:t>线</w:t>
      </w:r>
      <w:r>
        <w:rPr>
          <w:rFonts w:hint="eastAsia"/>
          <w:szCs w:val="28"/>
          <w:lang w:val="en-US" w:eastAsia="zh-CN"/>
        </w:rPr>
        <w:t>新59</w:t>
      </w:r>
      <w:r>
        <w:rPr>
          <w:szCs w:val="28"/>
        </w:rPr>
        <w:t>#，</w:t>
      </w:r>
      <w:r>
        <w:rPr>
          <w:rFonts w:hint="eastAsia"/>
          <w:szCs w:val="28"/>
          <w:lang w:val="en-US" w:eastAsia="zh-CN"/>
        </w:rPr>
        <w:t>新建线路长0.9KM，其中架空线路长0.2km,电缆线路长0.7km，新建DN1800mm钢筋砼管650米。本工程拆除导线0.7km，拆除原57#、拆除原58#铁塔2基，新建新57#、58#、59#铁塔3基</w:t>
      </w:r>
      <w:r>
        <w:rPr>
          <w:rFonts w:hint="eastAsia"/>
          <w:szCs w:val="28"/>
        </w:rPr>
        <w:t>。</w:t>
      </w:r>
    </w:p>
    <w:p w14:paraId="74816578">
      <w:pPr>
        <w:pStyle w:val="3"/>
        <w:rPr>
          <w:rFonts w:ascii="宋体" w:hAnsi="宋体" w:eastAsia="宋体"/>
          <w:sz w:val="28"/>
          <w:szCs w:val="28"/>
        </w:rPr>
      </w:pPr>
      <w:r>
        <w:rPr>
          <w:rFonts w:hint="eastAsia" w:ascii="宋体" w:hAnsi="宋体" w:eastAsia="宋体"/>
          <w:sz w:val="28"/>
          <w:szCs w:val="28"/>
        </w:rPr>
        <w:t>1.6  建设期限</w:t>
      </w:r>
      <w:bookmarkEnd w:id="6"/>
    </w:p>
    <w:p w14:paraId="1422DDDC">
      <w:pPr>
        <w:spacing w:line="360" w:lineRule="auto"/>
      </w:pPr>
      <w:r>
        <w:t xml:space="preserve">     根据</w:t>
      </w:r>
      <w:r>
        <w:rPr>
          <w:rFonts w:hint="eastAsia"/>
          <w:lang w:val="en-US" w:eastAsia="zh-CN"/>
        </w:rPr>
        <w:t>渭南</w:t>
      </w:r>
      <w:r>
        <w:t>供电公司安排，本工程必须避开负荷高峰期。建设期限待定。</w:t>
      </w:r>
    </w:p>
    <w:p w14:paraId="1D954344">
      <w:pPr>
        <w:pStyle w:val="3"/>
        <w:rPr>
          <w:rFonts w:ascii="宋体" w:hAnsi="宋体" w:eastAsia="宋体"/>
          <w:sz w:val="28"/>
          <w:szCs w:val="28"/>
        </w:rPr>
      </w:pPr>
      <w:bookmarkStart w:id="7" w:name="_Toc19935"/>
      <w:r>
        <w:rPr>
          <w:rFonts w:hint="eastAsia" w:ascii="宋体" w:hAnsi="宋体" w:eastAsia="宋体"/>
          <w:sz w:val="28"/>
          <w:szCs w:val="28"/>
        </w:rPr>
        <w:t>1.7  电力系统</w:t>
      </w:r>
      <w:bookmarkEnd w:id="7"/>
    </w:p>
    <w:p w14:paraId="084F4734">
      <w:pPr>
        <w:spacing w:line="360" w:lineRule="auto"/>
      </w:pPr>
      <w:r>
        <w:t xml:space="preserve">     本工程为架空线路局部改造，系统运行方式不发生变更。</w:t>
      </w:r>
    </w:p>
    <w:p w14:paraId="488475F9">
      <w:pPr>
        <w:pStyle w:val="3"/>
        <w:rPr>
          <w:rFonts w:ascii="宋体" w:hAnsi="宋体" w:eastAsia="宋体"/>
          <w:sz w:val="28"/>
          <w:szCs w:val="28"/>
        </w:rPr>
      </w:pPr>
      <w:bookmarkStart w:id="8" w:name="_Toc1534"/>
      <w:r>
        <w:rPr>
          <w:rFonts w:hint="eastAsia" w:ascii="宋体" w:hAnsi="宋体" w:eastAsia="宋体"/>
          <w:sz w:val="28"/>
          <w:szCs w:val="28"/>
        </w:rPr>
        <w:t>1.8  停电过渡</w:t>
      </w:r>
      <w:bookmarkEnd w:id="8"/>
    </w:p>
    <w:p w14:paraId="49F7DE53">
      <w:pPr>
        <w:ind w:firstLine="560"/>
        <w:rPr>
          <w:color w:val="FF0000"/>
          <w:szCs w:val="28"/>
        </w:rPr>
      </w:pPr>
      <w:r>
        <w:t>本工程立塔施工时需停运110kV</w:t>
      </w:r>
      <w:r>
        <w:rPr>
          <w:rFonts w:hint="eastAsia"/>
          <w:lang w:val="en-US" w:eastAsia="zh-CN"/>
        </w:rPr>
        <w:t>庙底</w:t>
      </w:r>
      <w:r>
        <w:t>变线，涉及停电过渡问题，110kV</w:t>
      </w:r>
      <w:r>
        <w:rPr>
          <w:rFonts w:hint="eastAsia"/>
          <w:lang w:val="en-US" w:eastAsia="zh-CN"/>
        </w:rPr>
        <w:t>庙底</w:t>
      </w:r>
      <w:r>
        <w:t>变可由110kV</w:t>
      </w:r>
      <w:r>
        <w:rPr>
          <w:rFonts w:hint="eastAsia"/>
          <w:lang w:val="en-US" w:eastAsia="zh-CN"/>
        </w:rPr>
        <w:t>零口牵</w:t>
      </w:r>
      <w:r>
        <w:t>供电。</w:t>
      </w:r>
      <w:r>
        <w:rPr>
          <w:color w:val="FF0000"/>
          <w:szCs w:val="28"/>
        </w:rPr>
        <w:t xml:space="preserve"> </w:t>
      </w:r>
    </w:p>
    <w:p w14:paraId="1621476E">
      <w:pPr>
        <w:pStyle w:val="2"/>
        <w:rPr>
          <w:sz w:val="32"/>
          <w:szCs w:val="32"/>
        </w:rPr>
      </w:pPr>
      <w:bookmarkStart w:id="9" w:name="_Toc3677"/>
      <w:r>
        <w:rPr>
          <w:sz w:val="32"/>
          <w:szCs w:val="32"/>
        </w:rPr>
        <w:t>2、  线路路径及协议</w:t>
      </w:r>
      <w:bookmarkEnd w:id="9"/>
    </w:p>
    <w:p w14:paraId="2641DD0F">
      <w:pPr>
        <w:pStyle w:val="3"/>
        <w:rPr>
          <w:rFonts w:ascii="宋体" w:hAnsi="宋体" w:eastAsia="宋体"/>
          <w:sz w:val="28"/>
          <w:szCs w:val="28"/>
        </w:rPr>
      </w:pPr>
      <w:bookmarkStart w:id="10" w:name="_Toc3253"/>
      <w:r>
        <w:rPr>
          <w:rFonts w:hint="eastAsia" w:ascii="宋体" w:hAnsi="宋体" w:eastAsia="宋体"/>
          <w:sz w:val="28"/>
          <w:szCs w:val="28"/>
        </w:rPr>
        <w:t>2.1  线路路径</w:t>
      </w:r>
      <w:bookmarkEnd w:id="10"/>
    </w:p>
    <w:p w14:paraId="08CC929F">
      <w:pPr>
        <w:ind w:firstLine="600"/>
      </w:pPr>
      <w:r>
        <w:t>本工程改造段具体线路走径见图“</w:t>
      </w:r>
      <w:r>
        <w:rPr>
          <w:rFonts w:hint="eastAsia"/>
          <w:lang w:val="en-US" w:eastAsia="zh-CN"/>
        </w:rPr>
        <w:t>DTDM-X-201</w:t>
      </w:r>
      <w:r>
        <w:t>-01”。</w:t>
      </w:r>
    </w:p>
    <w:p w14:paraId="0C5F73B0">
      <w:pPr>
        <w:pStyle w:val="3"/>
        <w:rPr>
          <w:rFonts w:ascii="宋体" w:hAnsi="宋体" w:eastAsia="宋体"/>
          <w:sz w:val="28"/>
          <w:szCs w:val="28"/>
        </w:rPr>
      </w:pPr>
      <w:bookmarkStart w:id="11" w:name="_Toc3651"/>
      <w:r>
        <w:rPr>
          <w:rFonts w:hint="eastAsia" w:ascii="宋体" w:hAnsi="宋体" w:eastAsia="宋体"/>
          <w:sz w:val="28"/>
          <w:szCs w:val="28"/>
        </w:rPr>
        <w:t>2.2  线路地形、地质及交通情况</w:t>
      </w:r>
      <w:bookmarkEnd w:id="11"/>
    </w:p>
    <w:p w14:paraId="226EDFF6">
      <w:pPr>
        <w:numPr>
          <w:ilvl w:val="0"/>
          <w:numId w:val="1"/>
        </w:numPr>
        <w:spacing w:line="360" w:lineRule="auto"/>
        <w:ind w:firstLine="560" w:firstLineChars="200"/>
        <w:rPr>
          <w:rFonts w:hint="eastAsia"/>
          <w:szCs w:val="28"/>
        </w:rPr>
      </w:pPr>
      <w:r>
        <w:rPr>
          <w:rFonts w:hint="eastAsia"/>
          <w:szCs w:val="28"/>
          <w:lang w:val="zh-CN"/>
        </w:rPr>
        <w:t>本工程段</w:t>
      </w:r>
      <w:r>
        <w:rPr>
          <w:rFonts w:hint="eastAsia"/>
          <w:szCs w:val="28"/>
        </w:rPr>
        <w:t>附近地质情况如下：</w:t>
      </w:r>
    </w:p>
    <w:p w14:paraId="2DFD0487">
      <w:pPr>
        <w:numPr>
          <w:ilvl w:val="0"/>
          <w:numId w:val="0"/>
        </w:numPr>
        <w:spacing w:line="360" w:lineRule="auto"/>
        <w:rPr>
          <w:rFonts w:hint="default" w:eastAsia="宋体"/>
          <w:szCs w:val="28"/>
          <w:lang w:val="en-US" w:eastAsia="zh-CN"/>
        </w:rPr>
      </w:pPr>
      <w:r>
        <w:rPr>
          <w:rFonts w:hint="eastAsia"/>
          <w:szCs w:val="28"/>
          <w:lang w:val="en-US" w:eastAsia="zh-CN"/>
        </w:rPr>
        <w:t>从上到下为粉土，中砂，卵石等。</w:t>
      </w:r>
    </w:p>
    <w:p w14:paraId="39B61FE6">
      <w:pPr>
        <w:tabs>
          <w:tab w:val="left" w:pos="900"/>
        </w:tabs>
        <w:spacing w:line="360" w:lineRule="auto"/>
        <w:ind w:firstLine="560" w:firstLineChars="200"/>
        <w:rPr>
          <w:szCs w:val="22"/>
        </w:rPr>
      </w:pPr>
      <w:r>
        <w:rPr>
          <w:rFonts w:hint="eastAsia"/>
          <w:szCs w:val="22"/>
        </w:rPr>
        <w:t>2、地下水情况：</w:t>
      </w:r>
    </w:p>
    <w:p w14:paraId="1D3C57CE">
      <w:pPr>
        <w:pStyle w:val="15"/>
        <w:ind w:firstLine="560"/>
        <w:rPr>
          <w:szCs w:val="22"/>
        </w:rPr>
      </w:pPr>
      <w:r>
        <w:rPr>
          <w:rFonts w:hint="eastAsia"/>
          <w:szCs w:val="28"/>
        </w:rPr>
        <w:t>大气降水及河水补给，一级阶地及河漫滩地下水埋深</w:t>
      </w:r>
      <w:r>
        <w:rPr>
          <w:rFonts w:hint="eastAsia"/>
          <w:szCs w:val="28"/>
          <w:lang w:val="en-US" w:eastAsia="zh-CN"/>
        </w:rPr>
        <w:t>0.5</w:t>
      </w:r>
      <w:r>
        <w:rPr>
          <w:rFonts w:hint="eastAsia"/>
          <w:szCs w:val="28"/>
        </w:rPr>
        <w:t>~</w:t>
      </w:r>
      <w:r>
        <w:rPr>
          <w:rFonts w:hint="eastAsia"/>
          <w:szCs w:val="28"/>
          <w:lang w:val="en-US" w:eastAsia="zh-CN"/>
        </w:rPr>
        <w:t>8.5</w:t>
      </w:r>
      <w:r>
        <w:rPr>
          <w:rFonts w:hint="eastAsia"/>
          <w:szCs w:val="28"/>
        </w:rPr>
        <w:t>m。</w:t>
      </w:r>
    </w:p>
    <w:p w14:paraId="608AC32D">
      <w:pPr>
        <w:pStyle w:val="3"/>
        <w:rPr>
          <w:rFonts w:ascii="宋体" w:hAnsi="宋体" w:eastAsia="宋体"/>
          <w:sz w:val="28"/>
          <w:szCs w:val="28"/>
        </w:rPr>
      </w:pPr>
      <w:bookmarkStart w:id="12" w:name="_Toc2827"/>
      <w:r>
        <w:rPr>
          <w:rFonts w:hint="eastAsia" w:ascii="宋体" w:hAnsi="宋体" w:eastAsia="宋体"/>
          <w:sz w:val="28"/>
          <w:szCs w:val="28"/>
        </w:rPr>
        <w:t>2.3 交叉跨越</w:t>
      </w:r>
      <w:bookmarkEnd w:id="12"/>
    </w:p>
    <w:p w14:paraId="18553876">
      <w:pPr>
        <w:spacing w:line="360" w:lineRule="auto"/>
        <w:ind w:firstLine="560"/>
        <w:rPr>
          <w:szCs w:val="28"/>
        </w:rPr>
      </w:pPr>
      <w:r>
        <w:rPr>
          <w:szCs w:val="28"/>
        </w:rPr>
        <w:t>主要交叉跨越统计见下表：</w:t>
      </w:r>
    </w:p>
    <w:tbl>
      <w:tblPr>
        <w:tblStyle w:val="16"/>
        <w:tblW w:w="8281" w:type="dxa"/>
        <w:jc w:val="center"/>
        <w:tblLayout w:type="fixed"/>
        <w:tblCellMar>
          <w:top w:w="0" w:type="dxa"/>
          <w:left w:w="10" w:type="dxa"/>
          <w:bottom w:w="0" w:type="dxa"/>
          <w:right w:w="10" w:type="dxa"/>
        </w:tblCellMar>
      </w:tblPr>
      <w:tblGrid>
        <w:gridCol w:w="2863"/>
        <w:gridCol w:w="2778"/>
        <w:gridCol w:w="2640"/>
      </w:tblGrid>
      <w:tr w14:paraId="7D930F5F">
        <w:tblPrEx>
          <w:tblCellMar>
            <w:top w:w="0" w:type="dxa"/>
            <w:left w:w="10" w:type="dxa"/>
            <w:bottom w:w="0" w:type="dxa"/>
            <w:right w:w="10" w:type="dxa"/>
          </w:tblCellMar>
        </w:tblPrEx>
        <w:trPr>
          <w:trHeight w:val="454" w:hRule="exact"/>
          <w:jc w:val="center"/>
        </w:trPr>
        <w:tc>
          <w:tcPr>
            <w:tcW w:w="2863" w:type="dxa"/>
            <w:tcBorders>
              <w:top w:val="single" w:color="000000" w:sz="12" w:space="0"/>
              <w:left w:val="single" w:color="000000" w:sz="12"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38478B91">
            <w:pPr>
              <w:spacing w:line="240" w:lineRule="auto"/>
              <w:jc w:val="center"/>
              <w:rPr>
                <w:sz w:val="24"/>
                <w:szCs w:val="24"/>
              </w:rPr>
            </w:pPr>
            <w:r>
              <w:rPr>
                <w:rFonts w:hint="eastAsia"/>
                <w:sz w:val="24"/>
                <w:szCs w:val="24"/>
              </w:rPr>
              <w:t>跨越名称</w:t>
            </w:r>
          </w:p>
        </w:tc>
        <w:tc>
          <w:tcPr>
            <w:tcW w:w="2778" w:type="dxa"/>
            <w:tcBorders>
              <w:top w:val="single" w:color="000000" w:sz="12" w:space="0"/>
              <w:left w:val="single" w:color="000000" w:sz="4"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1B0CA8B8">
            <w:pPr>
              <w:spacing w:line="240" w:lineRule="auto"/>
              <w:jc w:val="center"/>
              <w:rPr>
                <w:sz w:val="24"/>
                <w:szCs w:val="24"/>
              </w:rPr>
            </w:pPr>
            <w:r>
              <w:rPr>
                <w:rFonts w:hint="eastAsia"/>
                <w:sz w:val="24"/>
                <w:szCs w:val="24"/>
              </w:rPr>
              <w:t>单位</w:t>
            </w:r>
          </w:p>
        </w:tc>
        <w:tc>
          <w:tcPr>
            <w:tcW w:w="2640" w:type="dxa"/>
            <w:tcBorders>
              <w:top w:val="single" w:color="000000" w:sz="12" w:space="0"/>
              <w:left w:val="single" w:color="000000" w:sz="4" w:space="0"/>
              <w:bottom w:val="single" w:color="000000" w:sz="4" w:space="0"/>
              <w:right w:val="single" w:color="000000" w:sz="12" w:space="0"/>
            </w:tcBorders>
            <w:shd w:val="clear" w:color="000000" w:fill="FFFFFF"/>
            <w:tcMar>
              <w:top w:w="0" w:type="dxa"/>
              <w:left w:w="108" w:type="dxa"/>
              <w:bottom w:w="0" w:type="dxa"/>
              <w:right w:w="108" w:type="dxa"/>
            </w:tcMar>
            <w:vAlign w:val="center"/>
          </w:tcPr>
          <w:p w14:paraId="2540327E">
            <w:pPr>
              <w:spacing w:line="240" w:lineRule="auto"/>
              <w:jc w:val="center"/>
              <w:rPr>
                <w:sz w:val="24"/>
                <w:szCs w:val="24"/>
              </w:rPr>
            </w:pPr>
            <w:r>
              <w:rPr>
                <w:rFonts w:hint="eastAsia"/>
                <w:sz w:val="24"/>
                <w:szCs w:val="24"/>
              </w:rPr>
              <w:t>次数</w:t>
            </w:r>
          </w:p>
        </w:tc>
      </w:tr>
      <w:tr w14:paraId="4610702F">
        <w:tblPrEx>
          <w:tblCellMar>
            <w:top w:w="0" w:type="dxa"/>
            <w:left w:w="10" w:type="dxa"/>
            <w:bottom w:w="0" w:type="dxa"/>
            <w:right w:w="10" w:type="dxa"/>
          </w:tblCellMar>
        </w:tblPrEx>
        <w:trPr>
          <w:trHeight w:val="454" w:hRule="exact"/>
          <w:jc w:val="center"/>
        </w:trPr>
        <w:tc>
          <w:tcPr>
            <w:tcW w:w="2863" w:type="dxa"/>
            <w:tcBorders>
              <w:top w:val="single" w:color="000000" w:sz="4" w:space="0"/>
              <w:left w:val="single" w:color="000000" w:sz="12"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00B8D05B">
            <w:pPr>
              <w:spacing w:line="240" w:lineRule="auto"/>
              <w:jc w:val="center"/>
              <w:rPr>
                <w:bCs/>
                <w:sz w:val="24"/>
                <w:szCs w:val="24"/>
              </w:rPr>
            </w:pPr>
            <w:r>
              <w:rPr>
                <w:rFonts w:hint="eastAsia"/>
                <w:bCs/>
                <w:sz w:val="24"/>
                <w:szCs w:val="24"/>
              </w:rPr>
              <w:t>房屋</w:t>
            </w:r>
          </w:p>
        </w:tc>
        <w:tc>
          <w:tcPr>
            <w:tcW w:w="2778" w:type="dxa"/>
            <w:tcBorders>
              <w:top w:val="single" w:color="000000" w:sz="4" w:space="0"/>
              <w:left w:val="single" w:color="000000" w:sz="4"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7E24DB44">
            <w:pPr>
              <w:spacing w:line="240" w:lineRule="auto"/>
              <w:jc w:val="center"/>
              <w:rPr>
                <w:sz w:val="24"/>
                <w:szCs w:val="24"/>
              </w:rPr>
            </w:pPr>
            <w:r>
              <w:rPr>
                <w:rFonts w:hint="eastAsia"/>
                <w:sz w:val="24"/>
                <w:szCs w:val="24"/>
              </w:rPr>
              <w:t>次</w:t>
            </w:r>
          </w:p>
        </w:tc>
        <w:tc>
          <w:tcPr>
            <w:tcW w:w="2640" w:type="dxa"/>
            <w:tcBorders>
              <w:top w:val="single" w:color="000000" w:sz="4" w:space="0"/>
              <w:left w:val="single" w:color="000000" w:sz="4" w:space="0"/>
              <w:bottom w:val="single" w:color="000000" w:sz="4" w:space="0"/>
              <w:right w:val="single" w:color="000000" w:sz="12" w:space="0"/>
            </w:tcBorders>
            <w:shd w:val="clear" w:color="000000" w:fill="FFFFFF"/>
            <w:tcMar>
              <w:top w:w="0" w:type="dxa"/>
              <w:left w:w="108" w:type="dxa"/>
              <w:bottom w:w="0" w:type="dxa"/>
              <w:right w:w="108" w:type="dxa"/>
            </w:tcMar>
            <w:vAlign w:val="center"/>
          </w:tcPr>
          <w:p w14:paraId="400E8CC4">
            <w:pPr>
              <w:spacing w:line="240" w:lineRule="auto"/>
              <w:jc w:val="center"/>
              <w:rPr>
                <w:sz w:val="24"/>
                <w:szCs w:val="24"/>
              </w:rPr>
            </w:pPr>
          </w:p>
        </w:tc>
      </w:tr>
      <w:tr w14:paraId="5240565F">
        <w:tblPrEx>
          <w:tblCellMar>
            <w:top w:w="0" w:type="dxa"/>
            <w:left w:w="10" w:type="dxa"/>
            <w:bottom w:w="0" w:type="dxa"/>
            <w:right w:w="10" w:type="dxa"/>
          </w:tblCellMar>
        </w:tblPrEx>
        <w:trPr>
          <w:trHeight w:val="454" w:hRule="exact"/>
          <w:jc w:val="center"/>
        </w:trPr>
        <w:tc>
          <w:tcPr>
            <w:tcW w:w="2863" w:type="dxa"/>
            <w:tcBorders>
              <w:top w:val="single" w:color="000000" w:sz="4" w:space="0"/>
              <w:left w:val="single" w:color="000000" w:sz="12"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17E06267">
            <w:pPr>
              <w:spacing w:line="240" w:lineRule="auto"/>
              <w:jc w:val="center"/>
              <w:rPr>
                <w:bCs/>
                <w:sz w:val="24"/>
                <w:szCs w:val="24"/>
              </w:rPr>
            </w:pPr>
            <w:r>
              <w:rPr>
                <w:rFonts w:hint="eastAsia"/>
                <w:bCs/>
                <w:sz w:val="24"/>
                <w:szCs w:val="24"/>
              </w:rPr>
              <w:t>公路</w:t>
            </w:r>
          </w:p>
        </w:tc>
        <w:tc>
          <w:tcPr>
            <w:tcW w:w="2778" w:type="dxa"/>
            <w:tcBorders>
              <w:top w:val="single" w:color="000000" w:sz="4" w:space="0"/>
              <w:left w:val="single" w:color="000000" w:sz="4"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03825F7B">
            <w:pPr>
              <w:spacing w:line="240" w:lineRule="auto"/>
              <w:jc w:val="center"/>
              <w:rPr>
                <w:sz w:val="24"/>
                <w:szCs w:val="24"/>
              </w:rPr>
            </w:pPr>
            <w:r>
              <w:rPr>
                <w:rFonts w:hint="eastAsia"/>
                <w:sz w:val="24"/>
                <w:szCs w:val="24"/>
              </w:rPr>
              <w:t>次</w:t>
            </w:r>
          </w:p>
        </w:tc>
        <w:tc>
          <w:tcPr>
            <w:tcW w:w="2640" w:type="dxa"/>
            <w:tcBorders>
              <w:top w:val="single" w:color="000000" w:sz="4" w:space="0"/>
              <w:left w:val="single" w:color="000000" w:sz="4" w:space="0"/>
              <w:bottom w:val="single" w:color="000000" w:sz="4" w:space="0"/>
              <w:right w:val="single" w:color="000000" w:sz="12" w:space="0"/>
            </w:tcBorders>
            <w:shd w:val="clear" w:color="000000" w:fill="FFFFFF"/>
            <w:tcMar>
              <w:top w:w="0" w:type="dxa"/>
              <w:left w:w="108" w:type="dxa"/>
              <w:bottom w:w="0" w:type="dxa"/>
              <w:right w:w="108" w:type="dxa"/>
            </w:tcMar>
            <w:vAlign w:val="center"/>
          </w:tcPr>
          <w:p w14:paraId="6F5F89ED">
            <w:pPr>
              <w:spacing w:line="240" w:lineRule="auto"/>
              <w:jc w:val="center"/>
              <w:rPr>
                <w:sz w:val="24"/>
                <w:szCs w:val="24"/>
              </w:rPr>
            </w:pPr>
          </w:p>
        </w:tc>
      </w:tr>
      <w:tr w14:paraId="3EF890AB">
        <w:tblPrEx>
          <w:tblCellMar>
            <w:top w:w="0" w:type="dxa"/>
            <w:left w:w="10" w:type="dxa"/>
            <w:bottom w:w="0" w:type="dxa"/>
            <w:right w:w="10" w:type="dxa"/>
          </w:tblCellMar>
        </w:tblPrEx>
        <w:trPr>
          <w:trHeight w:val="454" w:hRule="exact"/>
          <w:jc w:val="center"/>
        </w:trPr>
        <w:tc>
          <w:tcPr>
            <w:tcW w:w="2863" w:type="dxa"/>
            <w:tcBorders>
              <w:top w:val="single" w:color="000000" w:sz="4" w:space="0"/>
              <w:left w:val="single" w:color="000000" w:sz="12"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42352009">
            <w:pPr>
              <w:spacing w:line="240" w:lineRule="auto"/>
              <w:jc w:val="center"/>
              <w:rPr>
                <w:bCs/>
                <w:sz w:val="24"/>
                <w:szCs w:val="24"/>
              </w:rPr>
            </w:pPr>
            <w:r>
              <w:rPr>
                <w:rFonts w:hint="eastAsia"/>
                <w:bCs/>
                <w:sz w:val="24"/>
                <w:szCs w:val="24"/>
              </w:rPr>
              <w:t>通信线</w:t>
            </w:r>
          </w:p>
        </w:tc>
        <w:tc>
          <w:tcPr>
            <w:tcW w:w="2778" w:type="dxa"/>
            <w:tcBorders>
              <w:top w:val="single" w:color="000000" w:sz="4" w:space="0"/>
              <w:left w:val="single" w:color="000000" w:sz="4"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0C55EBA7">
            <w:pPr>
              <w:spacing w:line="240" w:lineRule="auto"/>
              <w:jc w:val="center"/>
              <w:rPr>
                <w:sz w:val="24"/>
                <w:szCs w:val="24"/>
              </w:rPr>
            </w:pPr>
            <w:r>
              <w:rPr>
                <w:rFonts w:hint="eastAsia"/>
                <w:sz w:val="24"/>
                <w:szCs w:val="24"/>
              </w:rPr>
              <w:t>次</w:t>
            </w:r>
          </w:p>
        </w:tc>
        <w:tc>
          <w:tcPr>
            <w:tcW w:w="2640" w:type="dxa"/>
            <w:tcBorders>
              <w:top w:val="single" w:color="000000" w:sz="4" w:space="0"/>
              <w:left w:val="single" w:color="000000" w:sz="4" w:space="0"/>
              <w:bottom w:val="single" w:color="000000" w:sz="4" w:space="0"/>
              <w:right w:val="single" w:color="000000" w:sz="12" w:space="0"/>
            </w:tcBorders>
            <w:shd w:val="clear" w:color="000000" w:fill="FFFFFF"/>
            <w:tcMar>
              <w:top w:w="0" w:type="dxa"/>
              <w:left w:w="108" w:type="dxa"/>
              <w:bottom w:w="0" w:type="dxa"/>
              <w:right w:w="108" w:type="dxa"/>
            </w:tcMar>
            <w:vAlign w:val="center"/>
          </w:tcPr>
          <w:p w14:paraId="615DD9B0">
            <w:pPr>
              <w:spacing w:line="240" w:lineRule="auto"/>
              <w:jc w:val="center"/>
              <w:rPr>
                <w:sz w:val="24"/>
                <w:szCs w:val="24"/>
              </w:rPr>
            </w:pPr>
          </w:p>
        </w:tc>
      </w:tr>
      <w:tr w14:paraId="5B3D9C92">
        <w:tblPrEx>
          <w:tblCellMar>
            <w:top w:w="0" w:type="dxa"/>
            <w:left w:w="10" w:type="dxa"/>
            <w:bottom w:w="0" w:type="dxa"/>
            <w:right w:w="10" w:type="dxa"/>
          </w:tblCellMar>
        </w:tblPrEx>
        <w:trPr>
          <w:trHeight w:val="454" w:hRule="exact"/>
          <w:jc w:val="center"/>
        </w:trPr>
        <w:tc>
          <w:tcPr>
            <w:tcW w:w="2863" w:type="dxa"/>
            <w:tcBorders>
              <w:top w:val="single" w:color="000000" w:sz="4" w:space="0"/>
              <w:left w:val="single" w:color="000000" w:sz="12"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64E15C6C">
            <w:pPr>
              <w:spacing w:line="240" w:lineRule="auto"/>
              <w:jc w:val="center"/>
              <w:rPr>
                <w:sz w:val="24"/>
                <w:szCs w:val="24"/>
              </w:rPr>
            </w:pPr>
            <w:r>
              <w:rPr>
                <w:rFonts w:hint="eastAsia"/>
                <w:sz w:val="24"/>
                <w:szCs w:val="24"/>
              </w:rPr>
              <w:t>22</w:t>
            </w:r>
            <w:r>
              <w:rPr>
                <w:sz w:val="24"/>
                <w:szCs w:val="24"/>
              </w:rPr>
              <w:t>0V</w:t>
            </w:r>
          </w:p>
        </w:tc>
        <w:tc>
          <w:tcPr>
            <w:tcW w:w="2778" w:type="dxa"/>
            <w:tcBorders>
              <w:top w:val="single" w:color="000000" w:sz="4" w:space="0"/>
              <w:left w:val="single" w:color="000000" w:sz="4"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62283B9D">
            <w:pPr>
              <w:spacing w:line="240" w:lineRule="auto"/>
              <w:jc w:val="center"/>
              <w:rPr>
                <w:sz w:val="24"/>
                <w:szCs w:val="24"/>
              </w:rPr>
            </w:pPr>
            <w:r>
              <w:rPr>
                <w:rFonts w:hint="eastAsia"/>
                <w:sz w:val="24"/>
                <w:szCs w:val="24"/>
              </w:rPr>
              <w:t>次</w:t>
            </w:r>
          </w:p>
        </w:tc>
        <w:tc>
          <w:tcPr>
            <w:tcW w:w="2640" w:type="dxa"/>
            <w:tcBorders>
              <w:top w:val="single" w:color="000000" w:sz="4" w:space="0"/>
              <w:left w:val="single" w:color="000000" w:sz="4" w:space="0"/>
              <w:bottom w:val="single" w:color="000000" w:sz="4" w:space="0"/>
              <w:right w:val="single" w:color="000000" w:sz="12" w:space="0"/>
            </w:tcBorders>
            <w:shd w:val="clear" w:color="000000" w:fill="FFFFFF"/>
            <w:tcMar>
              <w:top w:w="0" w:type="dxa"/>
              <w:left w:w="108" w:type="dxa"/>
              <w:bottom w:w="0" w:type="dxa"/>
              <w:right w:w="108" w:type="dxa"/>
            </w:tcMar>
            <w:vAlign w:val="center"/>
          </w:tcPr>
          <w:p w14:paraId="093B458D">
            <w:pPr>
              <w:spacing w:line="240" w:lineRule="auto"/>
              <w:jc w:val="center"/>
              <w:rPr>
                <w:sz w:val="24"/>
                <w:szCs w:val="24"/>
              </w:rPr>
            </w:pPr>
          </w:p>
        </w:tc>
      </w:tr>
      <w:tr w14:paraId="6A118D99">
        <w:tblPrEx>
          <w:tblCellMar>
            <w:top w:w="0" w:type="dxa"/>
            <w:left w:w="10" w:type="dxa"/>
            <w:bottom w:w="0" w:type="dxa"/>
            <w:right w:w="10" w:type="dxa"/>
          </w:tblCellMar>
        </w:tblPrEx>
        <w:trPr>
          <w:trHeight w:val="454" w:hRule="exact"/>
          <w:jc w:val="center"/>
        </w:trPr>
        <w:tc>
          <w:tcPr>
            <w:tcW w:w="2863" w:type="dxa"/>
            <w:tcBorders>
              <w:top w:val="single" w:color="000000" w:sz="4" w:space="0"/>
              <w:left w:val="single" w:color="000000" w:sz="12"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3600AD7F">
            <w:pPr>
              <w:spacing w:line="240" w:lineRule="auto"/>
              <w:jc w:val="center"/>
              <w:rPr>
                <w:sz w:val="24"/>
                <w:szCs w:val="24"/>
              </w:rPr>
            </w:pPr>
            <w:r>
              <w:rPr>
                <w:rFonts w:hint="eastAsia"/>
                <w:sz w:val="24"/>
                <w:szCs w:val="24"/>
              </w:rPr>
              <w:t>待建高铁</w:t>
            </w:r>
          </w:p>
        </w:tc>
        <w:tc>
          <w:tcPr>
            <w:tcW w:w="2778" w:type="dxa"/>
            <w:tcBorders>
              <w:top w:val="single" w:color="000000" w:sz="4" w:space="0"/>
              <w:left w:val="single" w:color="000000" w:sz="4" w:space="0"/>
              <w:bottom w:val="single" w:color="000000" w:sz="4" w:space="0"/>
              <w:right w:val="single" w:color="000000" w:sz="4" w:space="0"/>
            </w:tcBorders>
            <w:shd w:val="clear" w:color="000000" w:fill="FFFFFF"/>
            <w:tcMar>
              <w:top w:w="0" w:type="dxa"/>
              <w:left w:w="108" w:type="dxa"/>
              <w:bottom w:w="0" w:type="dxa"/>
              <w:right w:w="108" w:type="dxa"/>
            </w:tcMar>
            <w:vAlign w:val="center"/>
          </w:tcPr>
          <w:p w14:paraId="052A8B22">
            <w:pPr>
              <w:spacing w:line="240" w:lineRule="auto"/>
              <w:jc w:val="center"/>
              <w:rPr>
                <w:sz w:val="24"/>
                <w:szCs w:val="24"/>
              </w:rPr>
            </w:pPr>
            <w:r>
              <w:rPr>
                <w:rFonts w:hint="eastAsia"/>
                <w:sz w:val="24"/>
                <w:szCs w:val="24"/>
              </w:rPr>
              <w:t>次</w:t>
            </w:r>
          </w:p>
        </w:tc>
        <w:tc>
          <w:tcPr>
            <w:tcW w:w="2640" w:type="dxa"/>
            <w:tcBorders>
              <w:top w:val="single" w:color="000000" w:sz="4" w:space="0"/>
              <w:left w:val="single" w:color="000000" w:sz="4" w:space="0"/>
              <w:bottom w:val="single" w:color="000000" w:sz="4" w:space="0"/>
              <w:right w:val="single" w:color="000000" w:sz="12" w:space="0"/>
            </w:tcBorders>
            <w:shd w:val="clear" w:color="000000" w:fill="FFFFFF"/>
            <w:tcMar>
              <w:top w:w="0" w:type="dxa"/>
              <w:left w:w="108" w:type="dxa"/>
              <w:bottom w:w="0" w:type="dxa"/>
              <w:right w:w="108" w:type="dxa"/>
            </w:tcMar>
            <w:vAlign w:val="center"/>
          </w:tcPr>
          <w:p w14:paraId="0F1E8721">
            <w:pPr>
              <w:spacing w:line="240" w:lineRule="auto"/>
              <w:jc w:val="center"/>
              <w:rPr>
                <w:sz w:val="24"/>
                <w:szCs w:val="24"/>
              </w:rPr>
            </w:pPr>
          </w:p>
        </w:tc>
      </w:tr>
      <w:tr w14:paraId="5F8AA5D2">
        <w:tblPrEx>
          <w:tblCellMar>
            <w:top w:w="0" w:type="dxa"/>
            <w:left w:w="10" w:type="dxa"/>
            <w:bottom w:w="0" w:type="dxa"/>
            <w:right w:w="10" w:type="dxa"/>
          </w:tblCellMar>
        </w:tblPrEx>
        <w:trPr>
          <w:trHeight w:val="454" w:hRule="exact"/>
          <w:jc w:val="center"/>
        </w:trPr>
        <w:tc>
          <w:tcPr>
            <w:tcW w:w="2863" w:type="dxa"/>
            <w:tcBorders>
              <w:top w:val="single" w:color="000000" w:sz="4" w:space="0"/>
              <w:left w:val="single" w:color="000000" w:sz="12" w:space="0"/>
              <w:bottom w:val="single" w:color="000000" w:sz="12" w:space="0"/>
              <w:right w:val="single" w:color="000000" w:sz="4" w:space="0"/>
            </w:tcBorders>
            <w:shd w:val="clear" w:color="000000" w:fill="FFFFFF"/>
            <w:tcMar>
              <w:top w:w="0" w:type="dxa"/>
              <w:left w:w="108" w:type="dxa"/>
              <w:bottom w:w="0" w:type="dxa"/>
              <w:right w:w="108" w:type="dxa"/>
            </w:tcMar>
            <w:vAlign w:val="center"/>
          </w:tcPr>
          <w:p w14:paraId="0948D38C">
            <w:pPr>
              <w:spacing w:line="240" w:lineRule="auto"/>
              <w:jc w:val="center"/>
              <w:rPr>
                <w:sz w:val="24"/>
                <w:szCs w:val="24"/>
              </w:rPr>
            </w:pPr>
            <w:r>
              <w:rPr>
                <w:rFonts w:hint="eastAsia"/>
                <w:sz w:val="24"/>
                <w:szCs w:val="24"/>
              </w:rPr>
              <w:t>大棚</w:t>
            </w:r>
          </w:p>
        </w:tc>
        <w:tc>
          <w:tcPr>
            <w:tcW w:w="2778" w:type="dxa"/>
            <w:tcBorders>
              <w:top w:val="single" w:color="000000" w:sz="4" w:space="0"/>
              <w:left w:val="single" w:color="000000" w:sz="4" w:space="0"/>
              <w:bottom w:val="single" w:color="000000" w:sz="12" w:space="0"/>
              <w:right w:val="single" w:color="000000" w:sz="4" w:space="0"/>
            </w:tcBorders>
            <w:shd w:val="clear" w:color="000000" w:fill="FFFFFF"/>
            <w:tcMar>
              <w:top w:w="0" w:type="dxa"/>
              <w:left w:w="108" w:type="dxa"/>
              <w:bottom w:w="0" w:type="dxa"/>
              <w:right w:w="108" w:type="dxa"/>
            </w:tcMar>
            <w:vAlign w:val="center"/>
          </w:tcPr>
          <w:p w14:paraId="6BC1FCBF">
            <w:pPr>
              <w:spacing w:line="240" w:lineRule="auto"/>
              <w:jc w:val="center"/>
              <w:rPr>
                <w:sz w:val="24"/>
                <w:szCs w:val="24"/>
              </w:rPr>
            </w:pPr>
            <w:r>
              <w:rPr>
                <w:rFonts w:hint="eastAsia"/>
                <w:sz w:val="24"/>
                <w:szCs w:val="24"/>
              </w:rPr>
              <w:t>次</w:t>
            </w:r>
          </w:p>
        </w:tc>
        <w:tc>
          <w:tcPr>
            <w:tcW w:w="2640" w:type="dxa"/>
            <w:tcBorders>
              <w:top w:val="single" w:color="000000" w:sz="4" w:space="0"/>
              <w:left w:val="single" w:color="000000" w:sz="4" w:space="0"/>
              <w:bottom w:val="single" w:color="000000" w:sz="12" w:space="0"/>
              <w:right w:val="single" w:color="000000" w:sz="12" w:space="0"/>
            </w:tcBorders>
            <w:shd w:val="clear" w:color="000000" w:fill="FFFFFF"/>
            <w:tcMar>
              <w:top w:w="0" w:type="dxa"/>
              <w:left w:w="108" w:type="dxa"/>
              <w:bottom w:w="0" w:type="dxa"/>
              <w:right w:w="108" w:type="dxa"/>
            </w:tcMar>
            <w:vAlign w:val="center"/>
          </w:tcPr>
          <w:p w14:paraId="64ADFED8">
            <w:pPr>
              <w:spacing w:line="240" w:lineRule="auto"/>
              <w:jc w:val="center"/>
              <w:rPr>
                <w:sz w:val="24"/>
                <w:szCs w:val="24"/>
              </w:rPr>
            </w:pPr>
          </w:p>
        </w:tc>
      </w:tr>
    </w:tbl>
    <w:p w14:paraId="0A31AB4E">
      <w:pPr>
        <w:pStyle w:val="3"/>
        <w:rPr>
          <w:rFonts w:ascii="宋体" w:hAnsi="宋体" w:eastAsia="宋体"/>
          <w:sz w:val="28"/>
          <w:szCs w:val="28"/>
        </w:rPr>
      </w:pPr>
      <w:bookmarkStart w:id="13" w:name="_Toc237358835"/>
      <w:bookmarkEnd w:id="13"/>
      <w:bookmarkStart w:id="14" w:name="_Toc95734325"/>
      <w:bookmarkEnd w:id="14"/>
      <w:bookmarkStart w:id="15" w:name="_Toc27336"/>
      <w:r>
        <w:rPr>
          <w:rFonts w:hint="eastAsia" w:ascii="宋体" w:hAnsi="宋体" w:eastAsia="宋体"/>
          <w:sz w:val="28"/>
          <w:szCs w:val="28"/>
        </w:rPr>
        <w:t>2.4  走廊通道清理及协议</w:t>
      </w:r>
      <w:bookmarkEnd w:id="15"/>
    </w:p>
    <w:p w14:paraId="40152F82">
      <w:pPr>
        <w:ind w:firstLine="560"/>
        <w:rPr>
          <w:szCs w:val="28"/>
        </w:rPr>
      </w:pPr>
      <w:r>
        <w:rPr>
          <w:szCs w:val="28"/>
        </w:rPr>
        <w:t>①杆塔立杆及基础机械施工需修建4m宽施工便道</w:t>
      </w:r>
      <w:r>
        <w:rPr>
          <w:rFonts w:hint="eastAsia"/>
          <w:szCs w:val="28"/>
        </w:rPr>
        <w:t>约5</w:t>
      </w:r>
      <w:r>
        <w:rPr>
          <w:szCs w:val="28"/>
        </w:rPr>
        <w:t>0m。</w:t>
      </w:r>
    </w:p>
    <w:p w14:paraId="6092E6A5">
      <w:pPr>
        <w:ind w:firstLine="560"/>
        <w:rPr>
          <w:szCs w:val="28"/>
        </w:rPr>
      </w:pPr>
      <w:r>
        <w:rPr>
          <w:szCs w:val="28"/>
        </w:rPr>
        <w:t>②杆塔立杆及基础施工需清理沿线地表附着物，实际砍伐量以施工为准。</w:t>
      </w:r>
    </w:p>
    <w:p w14:paraId="69E8BB70">
      <w:pPr>
        <w:ind w:firstLine="560"/>
        <w:rPr>
          <w:b/>
          <w:szCs w:val="22"/>
        </w:rPr>
      </w:pPr>
      <w:r>
        <w:rPr>
          <w:szCs w:val="28"/>
        </w:rPr>
        <w:t>该部分由迁改方负责办理。</w:t>
      </w:r>
    </w:p>
    <w:p w14:paraId="34C7B816">
      <w:pPr>
        <w:pStyle w:val="3"/>
        <w:rPr>
          <w:rFonts w:ascii="宋体" w:hAnsi="宋体" w:eastAsia="宋体"/>
          <w:sz w:val="28"/>
          <w:szCs w:val="28"/>
        </w:rPr>
      </w:pPr>
      <w:bookmarkStart w:id="16" w:name="_Toc31235"/>
      <w:r>
        <w:rPr>
          <w:rFonts w:hint="eastAsia" w:ascii="宋体" w:hAnsi="宋体" w:eastAsia="宋体"/>
          <w:sz w:val="28"/>
          <w:szCs w:val="28"/>
        </w:rPr>
        <w:t>2.5  交通运输情况</w:t>
      </w:r>
      <w:bookmarkEnd w:id="16"/>
    </w:p>
    <w:p w14:paraId="5A8ABAC1">
      <w:pPr>
        <w:spacing w:line="360" w:lineRule="auto"/>
        <w:ind w:firstLine="560"/>
      </w:pPr>
      <w:r>
        <w:t>本工程线路施工时汽车运输条件良好，人力搬运距离按200米考虑。</w:t>
      </w:r>
    </w:p>
    <w:p w14:paraId="229F48BD">
      <w:pPr>
        <w:pStyle w:val="3"/>
        <w:rPr>
          <w:rFonts w:ascii="宋体" w:hAnsi="宋体" w:eastAsia="宋体"/>
          <w:sz w:val="28"/>
          <w:szCs w:val="28"/>
        </w:rPr>
      </w:pPr>
      <w:bookmarkStart w:id="17" w:name="_Toc28393"/>
      <w:r>
        <w:rPr>
          <w:rFonts w:hint="eastAsia" w:ascii="宋体" w:hAnsi="宋体" w:eastAsia="宋体"/>
          <w:sz w:val="28"/>
          <w:szCs w:val="28"/>
        </w:rPr>
        <w:t>2.6  线路路径协议</w:t>
      </w:r>
      <w:bookmarkEnd w:id="17"/>
    </w:p>
    <w:p w14:paraId="7AD5B653">
      <w:pPr>
        <w:ind w:firstLine="560"/>
      </w:pPr>
      <w:r>
        <w:t>本工程路径线位需经西安市自然资源和规划局</w:t>
      </w:r>
      <w:r>
        <w:rPr>
          <w:rFonts w:hint="eastAsia"/>
          <w:lang w:val="en-US" w:eastAsia="zh-CN"/>
        </w:rPr>
        <w:t>临潼</w:t>
      </w:r>
      <w:r>
        <w:t>分局</w:t>
      </w:r>
      <w:r>
        <w:rPr>
          <w:rFonts w:hint="eastAsia"/>
          <w:lang w:val="en-US" w:eastAsia="zh-CN"/>
        </w:rPr>
        <w:t>批复</w:t>
      </w:r>
      <w:r>
        <w:t>，审批手续由迁改方负责办理。同时所涉及的杆塔征地手续及施工外围环境等均由迁改方</w:t>
      </w:r>
      <w:r>
        <w:rPr>
          <w:szCs w:val="28"/>
        </w:rPr>
        <w:t>负责</w:t>
      </w:r>
      <w:r>
        <w:t>办理。</w:t>
      </w:r>
    </w:p>
    <w:p w14:paraId="3C8B12B1">
      <w:pPr>
        <w:ind w:firstLine="560"/>
      </w:pPr>
    </w:p>
    <w:p w14:paraId="7B118235">
      <w:pPr>
        <w:ind w:firstLine="560"/>
      </w:pPr>
    </w:p>
    <w:p w14:paraId="44E98957">
      <w:pPr>
        <w:ind w:firstLine="560"/>
      </w:pPr>
    </w:p>
    <w:tbl>
      <w:tblPr>
        <w:tblStyle w:val="16"/>
        <w:tblW w:w="8860" w:type="dxa"/>
        <w:jc w:val="center"/>
        <w:tblLayout w:type="fixed"/>
        <w:tblCellMar>
          <w:top w:w="0" w:type="dxa"/>
          <w:left w:w="10" w:type="dxa"/>
          <w:bottom w:w="0" w:type="dxa"/>
          <w:right w:w="10" w:type="dxa"/>
        </w:tblCellMar>
      </w:tblPr>
      <w:tblGrid>
        <w:gridCol w:w="774"/>
        <w:gridCol w:w="1744"/>
        <w:gridCol w:w="4049"/>
        <w:gridCol w:w="2293"/>
      </w:tblGrid>
      <w:tr w14:paraId="65BA45B5">
        <w:tblPrEx>
          <w:tblCellMar>
            <w:top w:w="0" w:type="dxa"/>
            <w:left w:w="10" w:type="dxa"/>
            <w:bottom w:w="0" w:type="dxa"/>
            <w:right w:w="10" w:type="dxa"/>
          </w:tblCellMar>
        </w:tblPrEx>
        <w:trPr>
          <w:trHeight w:val="566" w:hRule="atLeast"/>
          <w:jc w:val="center"/>
        </w:trPr>
        <w:tc>
          <w:tcPr>
            <w:tcW w:w="77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7D41692E">
            <w:pPr>
              <w:spacing w:line="360" w:lineRule="auto"/>
              <w:jc w:val="center"/>
              <w:rPr>
                <w:sz w:val="24"/>
                <w:szCs w:val="24"/>
              </w:rPr>
            </w:pPr>
            <w:r>
              <w:rPr>
                <w:sz w:val="24"/>
                <w:szCs w:val="24"/>
              </w:rPr>
              <w:t>序号</w:t>
            </w:r>
          </w:p>
        </w:tc>
        <w:tc>
          <w:tcPr>
            <w:tcW w:w="174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4744738C">
            <w:pPr>
              <w:spacing w:line="360" w:lineRule="auto"/>
              <w:jc w:val="center"/>
              <w:rPr>
                <w:sz w:val="24"/>
                <w:szCs w:val="24"/>
              </w:rPr>
            </w:pPr>
            <w:r>
              <w:rPr>
                <w:sz w:val="24"/>
                <w:szCs w:val="24"/>
              </w:rPr>
              <w:t>调查单位</w:t>
            </w:r>
          </w:p>
        </w:tc>
        <w:tc>
          <w:tcPr>
            <w:tcW w:w="4049"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61DDF4FC">
            <w:pPr>
              <w:spacing w:line="360" w:lineRule="auto"/>
              <w:jc w:val="center"/>
              <w:rPr>
                <w:sz w:val="24"/>
                <w:szCs w:val="24"/>
              </w:rPr>
            </w:pPr>
            <w:r>
              <w:rPr>
                <w:sz w:val="24"/>
                <w:szCs w:val="24"/>
              </w:rPr>
              <w:t>调查情况</w:t>
            </w:r>
          </w:p>
        </w:tc>
        <w:tc>
          <w:tcPr>
            <w:tcW w:w="2293"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45E35BC0">
            <w:pPr>
              <w:spacing w:line="360" w:lineRule="auto"/>
              <w:jc w:val="center"/>
              <w:rPr>
                <w:sz w:val="24"/>
                <w:szCs w:val="24"/>
              </w:rPr>
            </w:pPr>
            <w:r>
              <w:rPr>
                <w:sz w:val="24"/>
                <w:szCs w:val="24"/>
              </w:rPr>
              <w:t>协议情况</w:t>
            </w:r>
          </w:p>
        </w:tc>
      </w:tr>
      <w:tr w14:paraId="3A2FA380">
        <w:tblPrEx>
          <w:tblCellMar>
            <w:top w:w="0" w:type="dxa"/>
            <w:left w:w="10" w:type="dxa"/>
            <w:bottom w:w="0" w:type="dxa"/>
            <w:right w:w="10" w:type="dxa"/>
          </w:tblCellMar>
        </w:tblPrEx>
        <w:trPr>
          <w:trHeight w:val="1659" w:hRule="atLeast"/>
          <w:jc w:val="center"/>
        </w:trPr>
        <w:tc>
          <w:tcPr>
            <w:tcW w:w="77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0FC78C0E">
            <w:pPr>
              <w:spacing w:line="360" w:lineRule="auto"/>
              <w:jc w:val="center"/>
              <w:rPr>
                <w:sz w:val="24"/>
                <w:szCs w:val="24"/>
              </w:rPr>
            </w:pPr>
            <w:r>
              <w:rPr>
                <w:sz w:val="24"/>
                <w:szCs w:val="24"/>
              </w:rPr>
              <w:t>1</w:t>
            </w:r>
          </w:p>
        </w:tc>
        <w:tc>
          <w:tcPr>
            <w:tcW w:w="174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2B2296EA">
            <w:pPr>
              <w:spacing w:line="360" w:lineRule="auto"/>
              <w:jc w:val="center"/>
              <w:rPr>
                <w:sz w:val="24"/>
                <w:szCs w:val="24"/>
              </w:rPr>
            </w:pPr>
            <w:r>
              <w:rPr>
                <w:sz w:val="24"/>
                <w:szCs w:val="24"/>
              </w:rPr>
              <w:t>沿线乡镇、地</w:t>
            </w:r>
          </w:p>
          <w:p w14:paraId="39B26EB2">
            <w:pPr>
              <w:spacing w:line="360" w:lineRule="auto"/>
              <w:jc w:val="center"/>
              <w:rPr>
                <w:sz w:val="24"/>
                <w:szCs w:val="24"/>
              </w:rPr>
            </w:pPr>
            <w:r>
              <w:rPr>
                <w:sz w:val="24"/>
                <w:szCs w:val="24"/>
              </w:rPr>
              <w:t>方规划部门</w:t>
            </w:r>
          </w:p>
        </w:tc>
        <w:tc>
          <w:tcPr>
            <w:tcW w:w="4049"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3B3963D2">
            <w:pPr>
              <w:spacing w:line="360" w:lineRule="auto"/>
              <w:jc w:val="center"/>
              <w:rPr>
                <w:sz w:val="24"/>
                <w:szCs w:val="24"/>
              </w:rPr>
            </w:pPr>
            <w:r>
              <w:rPr>
                <w:sz w:val="24"/>
                <w:szCs w:val="24"/>
              </w:rPr>
              <w:t>收集地方相关规划情况，了解规划与线路路径之间的相互影响。</w:t>
            </w:r>
          </w:p>
        </w:tc>
        <w:tc>
          <w:tcPr>
            <w:tcW w:w="2293"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63F0BD53">
            <w:pPr>
              <w:spacing w:line="360" w:lineRule="auto"/>
              <w:jc w:val="center"/>
              <w:rPr>
                <w:color w:val="FF0000"/>
                <w:sz w:val="24"/>
                <w:szCs w:val="24"/>
              </w:rPr>
            </w:pPr>
            <w:r>
              <w:rPr>
                <w:sz w:val="24"/>
                <w:szCs w:val="24"/>
              </w:rPr>
              <w:t>已取得</w:t>
            </w:r>
            <w:r>
              <w:rPr>
                <w:rFonts w:hint="eastAsia"/>
                <w:sz w:val="24"/>
                <w:szCs w:val="24"/>
                <w:lang w:val="en-US" w:eastAsia="zh-CN"/>
              </w:rPr>
              <w:t>临潼</w:t>
            </w:r>
            <w:r>
              <w:rPr>
                <w:sz w:val="24"/>
                <w:szCs w:val="24"/>
              </w:rPr>
              <w:t>规划局批复</w:t>
            </w:r>
          </w:p>
        </w:tc>
      </w:tr>
      <w:tr w14:paraId="1E1971C5">
        <w:tblPrEx>
          <w:tblCellMar>
            <w:top w:w="0" w:type="dxa"/>
            <w:left w:w="10" w:type="dxa"/>
            <w:bottom w:w="0" w:type="dxa"/>
            <w:right w:w="10" w:type="dxa"/>
          </w:tblCellMar>
        </w:tblPrEx>
        <w:trPr>
          <w:trHeight w:val="566" w:hRule="atLeast"/>
          <w:jc w:val="center"/>
        </w:trPr>
        <w:tc>
          <w:tcPr>
            <w:tcW w:w="77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79183443">
            <w:pPr>
              <w:spacing w:line="360" w:lineRule="auto"/>
              <w:jc w:val="center"/>
              <w:rPr>
                <w:sz w:val="24"/>
                <w:szCs w:val="24"/>
              </w:rPr>
            </w:pPr>
            <w:r>
              <w:rPr>
                <w:sz w:val="24"/>
                <w:szCs w:val="24"/>
              </w:rPr>
              <w:t>2</w:t>
            </w:r>
          </w:p>
        </w:tc>
        <w:tc>
          <w:tcPr>
            <w:tcW w:w="174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424137BA">
            <w:pPr>
              <w:spacing w:line="360" w:lineRule="auto"/>
              <w:jc w:val="center"/>
              <w:rPr>
                <w:sz w:val="24"/>
                <w:szCs w:val="24"/>
              </w:rPr>
            </w:pPr>
            <w:r>
              <w:rPr>
                <w:sz w:val="24"/>
                <w:szCs w:val="24"/>
              </w:rPr>
              <w:t>文物部门</w:t>
            </w:r>
          </w:p>
        </w:tc>
        <w:tc>
          <w:tcPr>
            <w:tcW w:w="4049"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179C65B4">
            <w:pPr>
              <w:spacing w:line="360" w:lineRule="auto"/>
              <w:jc w:val="center"/>
              <w:rPr>
                <w:sz w:val="24"/>
                <w:szCs w:val="24"/>
              </w:rPr>
            </w:pPr>
            <w:r>
              <w:rPr>
                <w:sz w:val="24"/>
                <w:szCs w:val="24"/>
              </w:rPr>
              <w:t>查勘中调查了景区的规划资料。</w:t>
            </w:r>
          </w:p>
        </w:tc>
        <w:tc>
          <w:tcPr>
            <w:tcW w:w="2293"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642D69EC">
            <w:pPr>
              <w:spacing w:line="360" w:lineRule="auto"/>
              <w:jc w:val="center"/>
              <w:rPr>
                <w:sz w:val="24"/>
                <w:szCs w:val="24"/>
              </w:rPr>
            </w:pPr>
            <w:r>
              <w:rPr>
                <w:sz w:val="24"/>
                <w:szCs w:val="24"/>
              </w:rPr>
              <w:t>本工程路径未涉及</w:t>
            </w:r>
          </w:p>
        </w:tc>
      </w:tr>
      <w:tr w14:paraId="0B58072A">
        <w:tblPrEx>
          <w:tblCellMar>
            <w:top w:w="0" w:type="dxa"/>
            <w:left w:w="10" w:type="dxa"/>
            <w:bottom w:w="0" w:type="dxa"/>
            <w:right w:w="10" w:type="dxa"/>
          </w:tblCellMar>
        </w:tblPrEx>
        <w:trPr>
          <w:trHeight w:val="566" w:hRule="atLeast"/>
          <w:jc w:val="center"/>
        </w:trPr>
        <w:tc>
          <w:tcPr>
            <w:tcW w:w="77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7EFF2202">
            <w:pPr>
              <w:spacing w:line="360" w:lineRule="auto"/>
              <w:jc w:val="center"/>
              <w:rPr>
                <w:sz w:val="24"/>
                <w:szCs w:val="24"/>
              </w:rPr>
            </w:pPr>
            <w:r>
              <w:rPr>
                <w:sz w:val="24"/>
                <w:szCs w:val="24"/>
              </w:rPr>
              <w:t>3</w:t>
            </w:r>
          </w:p>
        </w:tc>
        <w:tc>
          <w:tcPr>
            <w:tcW w:w="174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47BE8E16">
            <w:pPr>
              <w:spacing w:line="360" w:lineRule="auto"/>
              <w:jc w:val="center"/>
              <w:rPr>
                <w:sz w:val="24"/>
                <w:szCs w:val="24"/>
              </w:rPr>
            </w:pPr>
            <w:r>
              <w:rPr>
                <w:sz w:val="24"/>
                <w:szCs w:val="24"/>
              </w:rPr>
              <w:t>国土部门</w:t>
            </w:r>
          </w:p>
        </w:tc>
        <w:tc>
          <w:tcPr>
            <w:tcW w:w="4049"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5137649A">
            <w:pPr>
              <w:spacing w:line="360" w:lineRule="auto"/>
              <w:jc w:val="center"/>
              <w:rPr>
                <w:sz w:val="24"/>
                <w:szCs w:val="24"/>
              </w:rPr>
            </w:pPr>
            <w:r>
              <w:rPr>
                <w:sz w:val="24"/>
                <w:szCs w:val="24"/>
              </w:rPr>
              <w:t>无</w:t>
            </w:r>
          </w:p>
        </w:tc>
        <w:tc>
          <w:tcPr>
            <w:tcW w:w="2293"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4774971C">
            <w:pPr>
              <w:spacing w:line="360" w:lineRule="auto"/>
              <w:jc w:val="center"/>
              <w:rPr>
                <w:sz w:val="24"/>
                <w:szCs w:val="24"/>
              </w:rPr>
            </w:pPr>
            <w:r>
              <w:rPr>
                <w:sz w:val="24"/>
                <w:szCs w:val="24"/>
              </w:rPr>
              <w:t>本工程路径未涉及</w:t>
            </w:r>
          </w:p>
        </w:tc>
      </w:tr>
      <w:tr w14:paraId="1BB9D24A">
        <w:tblPrEx>
          <w:tblCellMar>
            <w:top w:w="0" w:type="dxa"/>
            <w:left w:w="10" w:type="dxa"/>
            <w:bottom w:w="0" w:type="dxa"/>
            <w:right w:w="10" w:type="dxa"/>
          </w:tblCellMar>
        </w:tblPrEx>
        <w:trPr>
          <w:trHeight w:val="566" w:hRule="atLeast"/>
          <w:jc w:val="center"/>
        </w:trPr>
        <w:tc>
          <w:tcPr>
            <w:tcW w:w="77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7C6DC118">
            <w:pPr>
              <w:spacing w:line="360" w:lineRule="auto"/>
              <w:jc w:val="center"/>
              <w:rPr>
                <w:sz w:val="24"/>
                <w:szCs w:val="24"/>
              </w:rPr>
            </w:pPr>
            <w:r>
              <w:rPr>
                <w:sz w:val="24"/>
                <w:szCs w:val="24"/>
              </w:rPr>
              <w:t>4</w:t>
            </w:r>
          </w:p>
        </w:tc>
        <w:tc>
          <w:tcPr>
            <w:tcW w:w="174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3A640486">
            <w:pPr>
              <w:spacing w:line="360" w:lineRule="auto"/>
              <w:jc w:val="center"/>
              <w:rPr>
                <w:sz w:val="24"/>
                <w:szCs w:val="24"/>
              </w:rPr>
            </w:pPr>
            <w:r>
              <w:rPr>
                <w:sz w:val="24"/>
                <w:szCs w:val="24"/>
              </w:rPr>
              <w:t>港航管理部门</w:t>
            </w:r>
          </w:p>
        </w:tc>
        <w:tc>
          <w:tcPr>
            <w:tcW w:w="4049"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3F5320C1">
            <w:pPr>
              <w:spacing w:line="360" w:lineRule="auto"/>
              <w:jc w:val="center"/>
              <w:rPr>
                <w:sz w:val="24"/>
                <w:szCs w:val="24"/>
              </w:rPr>
            </w:pPr>
            <w:r>
              <w:rPr>
                <w:sz w:val="24"/>
                <w:szCs w:val="24"/>
              </w:rPr>
              <w:t>无</w:t>
            </w:r>
          </w:p>
        </w:tc>
        <w:tc>
          <w:tcPr>
            <w:tcW w:w="2293"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5F25F3A7">
            <w:pPr>
              <w:spacing w:line="360" w:lineRule="auto"/>
              <w:jc w:val="center"/>
              <w:rPr>
                <w:sz w:val="24"/>
                <w:szCs w:val="24"/>
              </w:rPr>
            </w:pPr>
            <w:r>
              <w:rPr>
                <w:sz w:val="24"/>
                <w:szCs w:val="24"/>
              </w:rPr>
              <w:t>本工程路径未涉及</w:t>
            </w:r>
          </w:p>
        </w:tc>
      </w:tr>
      <w:tr w14:paraId="5380D2A8">
        <w:tblPrEx>
          <w:tblCellMar>
            <w:top w:w="0" w:type="dxa"/>
            <w:left w:w="10" w:type="dxa"/>
            <w:bottom w:w="0" w:type="dxa"/>
            <w:right w:w="10" w:type="dxa"/>
          </w:tblCellMar>
        </w:tblPrEx>
        <w:trPr>
          <w:trHeight w:val="1111" w:hRule="atLeast"/>
          <w:jc w:val="center"/>
        </w:trPr>
        <w:tc>
          <w:tcPr>
            <w:tcW w:w="77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29B9EC75">
            <w:pPr>
              <w:spacing w:line="360" w:lineRule="auto"/>
              <w:jc w:val="center"/>
              <w:rPr>
                <w:sz w:val="24"/>
                <w:szCs w:val="24"/>
              </w:rPr>
            </w:pPr>
            <w:r>
              <w:rPr>
                <w:sz w:val="24"/>
                <w:szCs w:val="24"/>
              </w:rPr>
              <w:t>5</w:t>
            </w:r>
          </w:p>
        </w:tc>
        <w:tc>
          <w:tcPr>
            <w:tcW w:w="174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11A67A37">
            <w:pPr>
              <w:spacing w:line="360" w:lineRule="auto"/>
              <w:jc w:val="center"/>
              <w:rPr>
                <w:sz w:val="24"/>
                <w:szCs w:val="24"/>
              </w:rPr>
            </w:pPr>
            <w:r>
              <w:rPr>
                <w:sz w:val="24"/>
                <w:szCs w:val="24"/>
              </w:rPr>
              <w:t>水利部门</w:t>
            </w:r>
          </w:p>
        </w:tc>
        <w:tc>
          <w:tcPr>
            <w:tcW w:w="4049"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5F91CD90">
            <w:pPr>
              <w:spacing w:line="360" w:lineRule="auto"/>
              <w:jc w:val="center"/>
              <w:rPr>
                <w:sz w:val="24"/>
                <w:szCs w:val="24"/>
              </w:rPr>
            </w:pPr>
            <w:r>
              <w:rPr>
                <w:sz w:val="24"/>
                <w:szCs w:val="24"/>
              </w:rPr>
              <w:t>查勘中调查了线路沿线河道规划等资料。</w:t>
            </w:r>
          </w:p>
        </w:tc>
        <w:tc>
          <w:tcPr>
            <w:tcW w:w="2293"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6D8DF29A">
            <w:pPr>
              <w:spacing w:line="360" w:lineRule="auto"/>
              <w:jc w:val="center"/>
              <w:rPr>
                <w:sz w:val="24"/>
                <w:szCs w:val="24"/>
              </w:rPr>
            </w:pPr>
            <w:r>
              <w:rPr>
                <w:sz w:val="24"/>
                <w:szCs w:val="24"/>
              </w:rPr>
              <w:t>本工程路径未涉及</w:t>
            </w:r>
          </w:p>
        </w:tc>
      </w:tr>
      <w:tr w14:paraId="0F6DC2C9">
        <w:tblPrEx>
          <w:tblCellMar>
            <w:top w:w="0" w:type="dxa"/>
            <w:left w:w="10" w:type="dxa"/>
            <w:bottom w:w="0" w:type="dxa"/>
            <w:right w:w="10" w:type="dxa"/>
          </w:tblCellMar>
        </w:tblPrEx>
        <w:trPr>
          <w:trHeight w:val="587" w:hRule="atLeast"/>
          <w:jc w:val="center"/>
        </w:trPr>
        <w:tc>
          <w:tcPr>
            <w:tcW w:w="77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71B22073">
            <w:pPr>
              <w:spacing w:line="360" w:lineRule="auto"/>
              <w:jc w:val="center"/>
              <w:rPr>
                <w:sz w:val="24"/>
                <w:szCs w:val="24"/>
              </w:rPr>
            </w:pPr>
            <w:r>
              <w:rPr>
                <w:sz w:val="24"/>
                <w:szCs w:val="24"/>
              </w:rPr>
              <w:t>6</w:t>
            </w:r>
          </w:p>
        </w:tc>
        <w:tc>
          <w:tcPr>
            <w:tcW w:w="1744"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1ECD1ABC">
            <w:pPr>
              <w:spacing w:line="360" w:lineRule="auto"/>
              <w:jc w:val="center"/>
              <w:rPr>
                <w:sz w:val="24"/>
                <w:szCs w:val="24"/>
              </w:rPr>
            </w:pPr>
            <w:r>
              <w:rPr>
                <w:sz w:val="24"/>
                <w:szCs w:val="24"/>
              </w:rPr>
              <w:t>其他</w:t>
            </w:r>
          </w:p>
        </w:tc>
        <w:tc>
          <w:tcPr>
            <w:tcW w:w="4049"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7AAAF177">
            <w:pPr>
              <w:spacing w:line="360" w:lineRule="auto"/>
              <w:jc w:val="center"/>
              <w:rPr>
                <w:sz w:val="24"/>
                <w:szCs w:val="24"/>
              </w:rPr>
            </w:pPr>
          </w:p>
        </w:tc>
        <w:tc>
          <w:tcPr>
            <w:tcW w:w="2293" w:type="dxa"/>
            <w:tcBorders>
              <w:top w:val="single" w:color="000000" w:sz="2" w:space="0"/>
              <w:left w:val="single" w:color="000000" w:sz="2" w:space="0"/>
              <w:bottom w:val="single" w:color="000000" w:sz="2" w:space="0"/>
              <w:right w:val="single" w:color="000000" w:sz="2" w:space="0"/>
            </w:tcBorders>
            <w:tcMar>
              <w:top w:w="0" w:type="dxa"/>
              <w:left w:w="0" w:type="dxa"/>
              <w:bottom w:w="0" w:type="dxa"/>
              <w:right w:w="0" w:type="dxa"/>
            </w:tcMar>
            <w:vAlign w:val="center"/>
          </w:tcPr>
          <w:p w14:paraId="0D9886DC">
            <w:pPr>
              <w:spacing w:line="360" w:lineRule="auto"/>
              <w:jc w:val="center"/>
              <w:rPr>
                <w:sz w:val="24"/>
                <w:szCs w:val="24"/>
              </w:rPr>
            </w:pPr>
            <w:r>
              <w:rPr>
                <w:sz w:val="24"/>
                <w:szCs w:val="24"/>
              </w:rPr>
              <w:t>本工程路径未涉及</w:t>
            </w:r>
          </w:p>
        </w:tc>
      </w:tr>
    </w:tbl>
    <w:p w14:paraId="2C1B5BE4">
      <w:pPr>
        <w:pStyle w:val="2"/>
        <w:rPr>
          <w:sz w:val="32"/>
          <w:szCs w:val="32"/>
        </w:rPr>
      </w:pPr>
      <w:bookmarkStart w:id="18" w:name="_Toc24224"/>
      <w:r>
        <w:rPr>
          <w:sz w:val="32"/>
          <w:szCs w:val="32"/>
        </w:rPr>
        <w:t>3、  机电安装</w:t>
      </w:r>
      <w:bookmarkEnd w:id="18"/>
    </w:p>
    <w:p w14:paraId="4C9FC7B5">
      <w:pPr>
        <w:pStyle w:val="3"/>
        <w:rPr>
          <w:rFonts w:ascii="宋体" w:hAnsi="宋体" w:eastAsia="宋体"/>
          <w:sz w:val="28"/>
          <w:szCs w:val="28"/>
        </w:rPr>
      </w:pPr>
      <w:bookmarkStart w:id="19" w:name="_Toc16818"/>
      <w:r>
        <w:rPr>
          <w:rFonts w:hint="eastAsia" w:ascii="宋体" w:hAnsi="宋体" w:eastAsia="宋体"/>
          <w:sz w:val="28"/>
          <w:szCs w:val="28"/>
        </w:rPr>
        <w:t>3.1  气象条件</w:t>
      </w:r>
      <w:bookmarkEnd w:id="19"/>
    </w:p>
    <w:p w14:paraId="34F9A1A4">
      <w:pPr>
        <w:ind w:firstLine="560"/>
        <w:rPr>
          <w:szCs w:val="28"/>
        </w:rPr>
      </w:pPr>
      <w:r>
        <w:rPr>
          <w:szCs w:val="28"/>
        </w:rPr>
        <w:t>3.1.1设计冰厚与冰区</w:t>
      </w:r>
    </w:p>
    <w:p w14:paraId="219D3671">
      <w:pPr>
        <w:ind w:firstLine="560"/>
        <w:rPr>
          <w:szCs w:val="28"/>
        </w:rPr>
      </w:pPr>
      <w:r>
        <w:rPr>
          <w:szCs w:val="28"/>
        </w:rPr>
        <w:t>1）环流背景</w:t>
      </w:r>
    </w:p>
    <w:p w14:paraId="08AD8C45">
      <w:pPr>
        <w:ind w:firstLine="560"/>
        <w:rPr>
          <w:szCs w:val="28"/>
        </w:rPr>
      </w:pPr>
      <w:r>
        <w:rPr>
          <w:szCs w:val="28"/>
        </w:rPr>
        <w:t>从天气过程看，一次强大的冷空气活动，往往反映了大气环流的巨大变化。大气环流可分为两种状态，其一为西风强盛状态，从能量角度看是位能积聚时期；其二为环流经向度很大状态，从能量角度看是位能转变为动能的时期。当欧亚大陆环流比较平直时，锋区偏北，经常从斯堪的纳维亚半岛到新地岛之间，由极地向南伸出一个小槽，但是往往就是从这一小股冷空气的活动开始，欧亚大陆的环流产生巨大的变化，由西风强盛变成经向度很大的形势，使锋区压到偏南位置；当欧亚大陆环流经向度很大的时候，乌拉尔山附近常有强大的阻塞高压，但从北欧来的冷空气活动，在有利的条件下，能使阻塞高压崩溃，环流经向度减小。因此，伴随着冷高压的活动，整个北半球，至少在数千公里的范围内，环流进行调整，气团产生交换，导致天气发生巨变，在一些区域产生导线覆冰现象。</w:t>
      </w:r>
    </w:p>
    <w:p w14:paraId="427FDDB5">
      <w:pPr>
        <w:ind w:firstLine="560"/>
        <w:rPr>
          <w:szCs w:val="28"/>
        </w:rPr>
      </w:pPr>
      <w:r>
        <w:rPr>
          <w:szCs w:val="28"/>
        </w:rPr>
        <w:t>2）地形影响</w:t>
      </w:r>
    </w:p>
    <w:p w14:paraId="734D2504">
      <w:pPr>
        <w:ind w:firstLine="560"/>
        <w:rPr>
          <w:szCs w:val="28"/>
        </w:rPr>
      </w:pPr>
      <w:r>
        <w:rPr>
          <w:szCs w:val="28"/>
        </w:rPr>
        <w:t>地形对积冰的影响分为几个不同的层次，各层次具有不同的机理和规律。</w:t>
      </w:r>
    </w:p>
    <w:p w14:paraId="3279BABB">
      <w:pPr>
        <w:ind w:firstLine="560"/>
        <w:rPr>
          <w:szCs w:val="28"/>
        </w:rPr>
      </w:pPr>
      <w:r>
        <w:rPr>
          <w:szCs w:val="28"/>
        </w:rPr>
        <w:t>大地势的影响形成积冰的气候带分布特征。（例如：受海陆分布和山脉走势影响我国南岭以南冬季较暖，秦岭以北冬季较干积冰机率很小。南岭到秦岭之间冬季气温常降至0℃以下而且水汽充沛，在适当天气条件下即可积冰。这样一来，在南岭—秦岭之间便形成一个成冰气候带）。在成冰带内，大地形的影响结果是使得一些地方积冰频繁，另一些地方积冰频率相对偏低，从而形成多冰少冰区。我们关心的是再次级的地形对积冰强度的影响，包括山脉的方位和更次级的小地形对积冰的作用机制。</w:t>
      </w:r>
    </w:p>
    <w:p w14:paraId="47DBA143">
      <w:pPr>
        <w:ind w:firstLine="560"/>
        <w:rPr>
          <w:szCs w:val="28"/>
        </w:rPr>
      </w:pPr>
      <w:r>
        <w:rPr>
          <w:szCs w:val="28"/>
        </w:rPr>
        <w:t>从水汽强制上升的原理来分析，山坡越陡地形抬升越快，促使水汽升华冷却，易形成覆冰现象。</w:t>
      </w:r>
    </w:p>
    <w:p w14:paraId="2385E340">
      <w:pPr>
        <w:ind w:firstLine="560"/>
        <w:rPr>
          <w:szCs w:val="28"/>
        </w:rPr>
      </w:pPr>
      <w:r>
        <w:rPr>
          <w:szCs w:val="28"/>
        </w:rPr>
        <w:t>另外，线路路径在翻越山区时，常存在垭口、分水岭、迎风坡、小盆地等一些微地形，这种地形造成风速和水汽通量增大，导线能捕获更多的水滴，因而形成较其它地形处大的电线积冰。</w:t>
      </w:r>
    </w:p>
    <w:p w14:paraId="0F448920">
      <w:pPr>
        <w:ind w:firstLine="560"/>
        <w:rPr>
          <w:szCs w:val="28"/>
        </w:rPr>
      </w:pPr>
      <w:r>
        <w:rPr>
          <w:szCs w:val="28"/>
        </w:rPr>
        <w:t>3）覆冰天气分析</w:t>
      </w:r>
    </w:p>
    <w:p w14:paraId="343D8700">
      <w:pPr>
        <w:ind w:firstLine="560"/>
        <w:rPr>
          <w:szCs w:val="28"/>
        </w:rPr>
      </w:pPr>
      <w:r>
        <w:rPr>
          <w:szCs w:val="28"/>
        </w:rPr>
        <w:t>影响导线覆冰大小的天气因素主要有：气温、风速、风向、相对湿度。气温过高或者过低，都不利于覆冰的形成，它有一定的温度范围，而且不同性质的覆冰，温度条件也不一样。一般来讲，覆冰时的近地面气温：雨凇在0～-3℃之间；雾凇在-3～-20℃之间；湿雪略高于0℃。</w:t>
      </w:r>
    </w:p>
    <w:p w14:paraId="7E451268">
      <w:pPr>
        <w:ind w:firstLine="560"/>
        <w:rPr>
          <w:szCs w:val="28"/>
        </w:rPr>
      </w:pPr>
      <w:r>
        <w:rPr>
          <w:szCs w:val="28"/>
        </w:rPr>
        <w:t>大量的观测资料表明，覆冰时的空气湿度趋于饱和，即相对湿度接近100%。</w:t>
      </w:r>
    </w:p>
    <w:p w14:paraId="64F1D099">
      <w:pPr>
        <w:ind w:firstLine="560"/>
        <w:rPr>
          <w:szCs w:val="28"/>
        </w:rPr>
      </w:pPr>
      <w:r>
        <w:rPr>
          <w:szCs w:val="28"/>
        </w:rPr>
        <w:t>覆冰与风速、风向关系比较密切。风速在2～10m/s范围内，风速越大，越有利于覆冰的形成，而且覆冰厚度随着风速的增大而增厚。当风速超过这一范围时，风速越大，反而越不利于覆冰的形成；同时，覆冰与风向有十分密切的关系，当风向与电线正交时，最有利于覆冰厚度的增大。</w:t>
      </w:r>
    </w:p>
    <w:p w14:paraId="2D822858">
      <w:pPr>
        <w:ind w:firstLine="560"/>
        <w:rPr>
          <w:szCs w:val="28"/>
        </w:rPr>
      </w:pPr>
      <w:r>
        <w:rPr>
          <w:szCs w:val="28"/>
        </w:rPr>
        <w:t>冬春交换和秋冬交换季节是覆冰的多发季节，因为这两个季节常有冷暖空气会在本地区交错影响，寒潮南侵会造成雨雪天气过程，空气湿度较大，且最低气温常在0℃以下。</w:t>
      </w:r>
    </w:p>
    <w:p w14:paraId="6BBB60FC">
      <w:pPr>
        <w:ind w:firstLine="560"/>
        <w:rPr>
          <w:szCs w:val="28"/>
        </w:rPr>
      </w:pPr>
      <w:r>
        <w:rPr>
          <w:szCs w:val="28"/>
        </w:rPr>
        <w:t>从以上形成覆冰的天气条件分析，本工程线路所经过的地段，虽然冬季寒冷时间长，气温很低，但是雨雪稀少，空气相对湿度较小，一般不会形成严重覆冰。</w:t>
      </w:r>
    </w:p>
    <w:p w14:paraId="339E2132">
      <w:pPr>
        <w:ind w:firstLine="560"/>
        <w:rPr>
          <w:szCs w:val="28"/>
        </w:rPr>
      </w:pPr>
      <w:r>
        <w:rPr>
          <w:szCs w:val="28"/>
        </w:rPr>
        <w:t>4）覆冰收资调查</w:t>
      </w:r>
    </w:p>
    <w:p w14:paraId="1C061085">
      <w:pPr>
        <w:ind w:firstLine="560"/>
        <w:rPr>
          <w:szCs w:val="28"/>
        </w:rPr>
      </w:pPr>
      <w:r>
        <w:rPr>
          <w:szCs w:val="28"/>
        </w:rPr>
        <w:t>现场踏勘期间，对线路所经地区及周围地区的覆冰情况进行了调查，通过对迁改线路原线路覆冰设计标准和运行情况了解，建议本工程新建线路全线设计冰厚按5mm考虑。</w:t>
      </w:r>
    </w:p>
    <w:p w14:paraId="4ACF926F">
      <w:pPr>
        <w:spacing w:line="360" w:lineRule="auto"/>
        <w:ind w:firstLine="436"/>
        <w:rPr>
          <w:szCs w:val="28"/>
        </w:rPr>
      </w:pPr>
      <w:r>
        <w:rPr>
          <w:szCs w:val="28"/>
        </w:rPr>
        <w:t>3.1.2设计风速与风区</w:t>
      </w:r>
    </w:p>
    <w:p w14:paraId="5EA2BF29">
      <w:pPr>
        <w:spacing w:line="360" w:lineRule="auto"/>
        <w:ind w:firstLine="436"/>
        <w:rPr>
          <w:szCs w:val="28"/>
        </w:rPr>
      </w:pPr>
      <w:r>
        <w:rPr>
          <w:szCs w:val="28"/>
        </w:rPr>
        <w:t>根据《电力工程气象勘测技术规程》DL/T5158—2012的规定，输电线路基本风速采用离地面10m高处30年一遇10min平均最大风速，并采用极值Ⅰ型分布作为概率统计分析模型。</w:t>
      </w:r>
    </w:p>
    <w:p w14:paraId="0AA36F87">
      <w:pPr>
        <w:spacing w:line="360" w:lineRule="auto"/>
        <w:ind w:firstLine="436"/>
        <w:rPr>
          <w:szCs w:val="28"/>
        </w:rPr>
      </w:pPr>
      <w:r>
        <w:rPr>
          <w:szCs w:val="28"/>
        </w:rPr>
        <w:t>各气象站的资料系列均超过30年，风仪感应部分的离地高度一般在11.5m左右，根据要求，需将沿线各气象台站的最大风速值换算为离地10m高度的最大风速。</w:t>
      </w:r>
    </w:p>
    <w:p w14:paraId="2B9AE0F1">
      <w:pPr>
        <w:spacing w:line="360" w:lineRule="auto"/>
        <w:ind w:firstLine="436"/>
        <w:rPr>
          <w:szCs w:val="28"/>
        </w:rPr>
      </w:pPr>
      <w:r>
        <w:rPr>
          <w:szCs w:val="28"/>
        </w:rPr>
        <w:t>本次最大风速的高度换算采用指数法，公式如下：</w:t>
      </w:r>
    </w:p>
    <w:p w14:paraId="0F041ECA">
      <w:pPr>
        <w:spacing w:line="360" w:lineRule="auto"/>
        <w:ind w:firstLine="1400"/>
      </w:pPr>
      <w:r>
        <w:drawing>
          <wp:inline distT="0" distB="0" distL="114300" distR="114300">
            <wp:extent cx="857250" cy="46672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4"/>
                    <a:stretch>
                      <a:fillRect/>
                    </a:stretch>
                  </pic:blipFill>
                  <pic:spPr>
                    <a:xfrm>
                      <a:off x="0" y="0"/>
                      <a:ext cx="857250" cy="466725"/>
                    </a:xfrm>
                    <a:prstGeom prst="rect">
                      <a:avLst/>
                    </a:prstGeom>
                    <a:noFill/>
                    <a:ln w="12700">
                      <a:noFill/>
                    </a:ln>
                  </pic:spPr>
                </pic:pic>
              </a:graphicData>
            </a:graphic>
          </wp:inline>
        </w:drawing>
      </w:r>
    </w:p>
    <w:p w14:paraId="350C22F0">
      <w:pPr>
        <w:spacing w:line="360" w:lineRule="auto"/>
        <w:ind w:firstLine="560"/>
        <w:rPr>
          <w:bCs/>
        </w:rPr>
      </w:pPr>
      <w:r>
        <w:rPr>
          <w:bCs/>
        </w:rPr>
        <w:t>式中：</w:t>
      </w:r>
    </w:p>
    <w:p w14:paraId="619FBA24">
      <w:pPr>
        <w:spacing w:line="360" w:lineRule="auto"/>
        <w:ind w:firstLine="840"/>
      </w:pPr>
      <w:r>
        <w:drawing>
          <wp:inline distT="0" distB="0" distL="114300" distR="114300">
            <wp:extent cx="200025" cy="238125"/>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5"/>
                    <a:stretch>
                      <a:fillRect/>
                    </a:stretch>
                  </pic:blipFill>
                  <pic:spPr>
                    <a:xfrm>
                      <a:off x="0" y="0"/>
                      <a:ext cx="200025" cy="238125"/>
                    </a:xfrm>
                    <a:prstGeom prst="rect">
                      <a:avLst/>
                    </a:prstGeom>
                    <a:noFill/>
                    <a:ln w="12700">
                      <a:noFill/>
                    </a:ln>
                  </pic:spPr>
                </pic:pic>
              </a:graphicData>
            </a:graphic>
          </wp:inline>
        </w:drawing>
      </w:r>
      <w:r>
        <w:t>——高度为</w:t>
      </w:r>
      <w:r>
        <w:drawing>
          <wp:inline distT="0" distB="0" distL="114300" distR="114300">
            <wp:extent cx="152400" cy="152400"/>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6"/>
                    <a:stretch>
                      <a:fillRect/>
                    </a:stretch>
                  </pic:blipFill>
                  <pic:spPr>
                    <a:xfrm>
                      <a:off x="0" y="0"/>
                      <a:ext cx="152400" cy="152400"/>
                    </a:xfrm>
                    <a:prstGeom prst="rect">
                      <a:avLst/>
                    </a:prstGeom>
                    <a:noFill/>
                    <a:ln w="12700">
                      <a:noFill/>
                    </a:ln>
                  </pic:spPr>
                </pic:pic>
              </a:graphicData>
            </a:graphic>
          </wp:inline>
        </w:drawing>
      </w:r>
      <w:r>
        <w:t>处的风速，m/s；</w:t>
      </w:r>
    </w:p>
    <w:p w14:paraId="4D5D78C0">
      <w:pPr>
        <w:spacing w:line="360" w:lineRule="auto"/>
        <w:ind w:firstLine="840"/>
      </w:pPr>
      <w:r>
        <w:drawing>
          <wp:inline distT="0" distB="0" distL="114300" distR="114300">
            <wp:extent cx="190500" cy="238125"/>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7"/>
                    <a:stretch>
                      <a:fillRect/>
                    </a:stretch>
                  </pic:blipFill>
                  <pic:spPr>
                    <a:xfrm>
                      <a:off x="0" y="0"/>
                      <a:ext cx="190500" cy="238125"/>
                    </a:xfrm>
                    <a:prstGeom prst="rect">
                      <a:avLst/>
                    </a:prstGeom>
                    <a:noFill/>
                    <a:ln w="12700">
                      <a:noFill/>
                    </a:ln>
                  </pic:spPr>
                </pic:pic>
              </a:graphicData>
            </a:graphic>
          </wp:inline>
        </w:drawing>
      </w:r>
      <w:r>
        <w:t>——</w:t>
      </w:r>
      <w:r>
        <w:drawing>
          <wp:inline distT="0" distB="0" distL="114300" distR="114300">
            <wp:extent cx="190500" cy="238125"/>
            <wp:effectExtent l="0" t="0" r="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8"/>
                    <a:stretch>
                      <a:fillRect/>
                    </a:stretch>
                  </pic:blipFill>
                  <pic:spPr>
                    <a:xfrm>
                      <a:off x="0" y="0"/>
                      <a:ext cx="190500" cy="238125"/>
                    </a:xfrm>
                    <a:prstGeom prst="rect">
                      <a:avLst/>
                    </a:prstGeom>
                    <a:noFill/>
                    <a:ln w="12700">
                      <a:noFill/>
                    </a:ln>
                  </pic:spPr>
                </pic:pic>
              </a:graphicData>
            </a:graphic>
          </wp:inline>
        </w:drawing>
      </w:r>
      <w:r>
        <w:t>高度处的风速，m/s；</w:t>
      </w:r>
    </w:p>
    <w:p w14:paraId="1287378A">
      <w:pPr>
        <w:spacing w:line="360" w:lineRule="auto"/>
        <w:ind w:firstLine="840"/>
      </w:pPr>
      <w:r>
        <w:drawing>
          <wp:inline distT="0" distB="0" distL="114300" distR="114300">
            <wp:extent cx="152400" cy="15240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6"/>
                    <a:stretch>
                      <a:fillRect/>
                    </a:stretch>
                  </pic:blipFill>
                  <pic:spPr>
                    <a:xfrm>
                      <a:off x="0" y="0"/>
                      <a:ext cx="152400" cy="152400"/>
                    </a:xfrm>
                    <a:prstGeom prst="rect">
                      <a:avLst/>
                    </a:prstGeom>
                    <a:noFill/>
                    <a:ln w="12700">
                      <a:noFill/>
                    </a:ln>
                  </pic:spPr>
                </pic:pic>
              </a:graphicData>
            </a:graphic>
          </wp:inline>
        </w:drawing>
      </w:r>
      <w:r>
        <w:t>——设计高度，m；</w:t>
      </w:r>
    </w:p>
    <w:p w14:paraId="4194394A">
      <w:pPr>
        <w:spacing w:line="360" w:lineRule="auto"/>
        <w:ind w:firstLine="840"/>
      </w:pPr>
      <w:r>
        <w:drawing>
          <wp:inline distT="0" distB="0" distL="114300" distR="114300">
            <wp:extent cx="190500" cy="2381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8"/>
                    <a:stretch>
                      <a:fillRect/>
                    </a:stretch>
                  </pic:blipFill>
                  <pic:spPr>
                    <a:xfrm>
                      <a:off x="0" y="0"/>
                      <a:ext cx="190500" cy="238125"/>
                    </a:xfrm>
                    <a:prstGeom prst="rect">
                      <a:avLst/>
                    </a:prstGeom>
                    <a:noFill/>
                    <a:ln w="12700">
                      <a:noFill/>
                    </a:ln>
                  </pic:spPr>
                </pic:pic>
              </a:graphicData>
            </a:graphic>
          </wp:inline>
        </w:drawing>
      </w:r>
      <w:r>
        <w:t>——风速器离地高度，m；</w:t>
      </w:r>
    </w:p>
    <w:p w14:paraId="580F5475">
      <w:pPr>
        <w:spacing w:line="360" w:lineRule="auto"/>
        <w:ind w:firstLine="840"/>
      </w:pPr>
      <w:r>
        <w:drawing>
          <wp:inline distT="0" distB="0" distL="114300" distR="114300">
            <wp:extent cx="152400" cy="1524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9"/>
                    <a:stretch>
                      <a:fillRect/>
                    </a:stretch>
                  </pic:blipFill>
                  <pic:spPr>
                    <a:xfrm>
                      <a:off x="0" y="0"/>
                      <a:ext cx="152400" cy="152400"/>
                    </a:xfrm>
                    <a:prstGeom prst="rect">
                      <a:avLst/>
                    </a:prstGeom>
                    <a:noFill/>
                    <a:ln w="12700">
                      <a:noFill/>
                    </a:ln>
                  </pic:spPr>
                </pic:pic>
              </a:graphicData>
            </a:graphic>
          </wp:inline>
        </w:drawing>
      </w:r>
      <w:r>
        <w:t>——地面粗糙度系数。</w:t>
      </w:r>
    </w:p>
    <w:p w14:paraId="623A83B6">
      <w:pPr>
        <w:spacing w:line="360" w:lineRule="auto"/>
        <w:ind w:firstLine="436"/>
        <w:rPr>
          <w:szCs w:val="28"/>
        </w:rPr>
      </w:pPr>
      <w:r>
        <w:rPr>
          <w:szCs w:val="28"/>
        </w:rPr>
        <w:t>根据《电力工程气象勘测技术规程》DL/T5158—2012，由地貌类型确定风随高度变化订正系数，本工程沿线区域地貌可确定为B类，据此得到地面粗糙度系数为0.16。</w:t>
      </w:r>
    </w:p>
    <w:p w14:paraId="55703AE7">
      <w:pPr>
        <w:spacing w:line="360" w:lineRule="auto"/>
        <w:ind w:firstLine="560"/>
        <w:rPr>
          <w:bCs/>
        </w:rPr>
      </w:pPr>
      <w:r>
        <w:rPr>
          <w:szCs w:val="22"/>
        </w:rPr>
        <w:t xml:space="preserve">3.1.3 </w:t>
      </w:r>
      <w:r>
        <w:rPr>
          <w:bCs/>
        </w:rPr>
        <w:t>极值I型统计计算</w:t>
      </w:r>
    </w:p>
    <w:p w14:paraId="484B19AD">
      <w:pPr>
        <w:spacing w:line="360" w:lineRule="auto"/>
        <w:ind w:firstLine="436"/>
        <w:rPr>
          <w:szCs w:val="28"/>
        </w:rPr>
      </w:pPr>
      <w:r>
        <w:rPr>
          <w:szCs w:val="28"/>
        </w:rPr>
        <w:t>根据《建筑结构荷载规范》（GB 50009-2012）及《电力工程气象勘测技术规程》（DL/T5158-2012），最大风速采用极值I型概率分布（Gumbel分布）对样本进行概率推算。其分布函数为：</w:t>
      </w:r>
    </w:p>
    <w:p w14:paraId="592DAAA3">
      <w:pPr>
        <w:spacing w:after="120" w:line="360" w:lineRule="auto"/>
        <w:jc w:val="center"/>
      </w:pPr>
      <w:r>
        <w:t>F(x)=exp{-exp[-a(x-u)]}</w:t>
      </w:r>
      <w:r>
        <w:drawing>
          <wp:inline distT="0" distB="0" distL="114300" distR="114300">
            <wp:extent cx="238125" cy="3524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0"/>
                    <a:stretch>
                      <a:fillRect/>
                    </a:stretch>
                  </pic:blipFill>
                  <pic:spPr>
                    <a:xfrm>
                      <a:off x="0" y="0"/>
                      <a:ext cx="238125" cy="352425"/>
                    </a:xfrm>
                    <a:prstGeom prst="rect">
                      <a:avLst/>
                    </a:prstGeom>
                    <a:noFill/>
                    <a:ln w="12700">
                      <a:noFill/>
                    </a:ln>
                  </pic:spPr>
                </pic:pic>
              </a:graphicData>
            </a:graphic>
          </wp:inline>
        </w:drawing>
      </w:r>
    </w:p>
    <w:p w14:paraId="54519096">
      <w:pPr>
        <w:spacing w:line="360" w:lineRule="auto"/>
        <w:ind w:firstLine="560"/>
        <w:rPr>
          <w:bCs/>
        </w:rPr>
      </w:pPr>
      <w:r>
        <w:rPr>
          <w:bCs/>
        </w:rPr>
        <w:t>式中：</w:t>
      </w:r>
    </w:p>
    <w:p w14:paraId="24CD56A5">
      <w:pPr>
        <w:spacing w:line="360" w:lineRule="auto"/>
        <w:ind w:firstLine="560"/>
        <w:rPr>
          <w:bCs/>
        </w:rPr>
      </w:pPr>
      <w:r>
        <w:rPr>
          <w:bCs/>
        </w:rPr>
        <w:t>u—分布的位置参数及其分布的众值；</w:t>
      </w:r>
    </w:p>
    <w:p w14:paraId="1C99753E">
      <w:pPr>
        <w:spacing w:line="360" w:lineRule="auto"/>
        <w:ind w:firstLine="560"/>
        <w:rPr>
          <w:bCs/>
        </w:rPr>
      </w:pPr>
      <w:r>
        <w:rPr>
          <w:bCs/>
        </w:rPr>
        <w:t>a—分布的尺度参数。</w:t>
      </w:r>
    </w:p>
    <w:p w14:paraId="1EE8BEF1">
      <w:pPr>
        <w:spacing w:line="360" w:lineRule="auto"/>
        <w:ind w:firstLine="560"/>
        <w:rPr>
          <w:bCs/>
        </w:rPr>
      </w:pPr>
      <w:r>
        <w:rPr>
          <w:bCs/>
        </w:rPr>
        <w:t>分布的参数与均值μ和标准差σ的关系按下述确定：</w:t>
      </w:r>
    </w:p>
    <w:p w14:paraId="2C32025B">
      <w:pPr>
        <w:spacing w:line="360" w:lineRule="auto"/>
        <w:ind w:firstLine="2940"/>
        <w:rPr>
          <w:bCs/>
        </w:rPr>
      </w:pPr>
      <w:r>
        <w:drawing>
          <wp:inline distT="0" distB="0" distL="114300" distR="114300">
            <wp:extent cx="771525" cy="3905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1"/>
                    <a:stretch>
                      <a:fillRect/>
                    </a:stretch>
                  </pic:blipFill>
                  <pic:spPr>
                    <a:xfrm>
                      <a:off x="0" y="0"/>
                      <a:ext cx="771525" cy="390525"/>
                    </a:xfrm>
                    <a:prstGeom prst="rect">
                      <a:avLst/>
                    </a:prstGeom>
                    <a:noFill/>
                    <a:ln w="12700">
                      <a:noFill/>
                    </a:ln>
                  </pic:spPr>
                </pic:pic>
              </a:graphicData>
            </a:graphic>
          </wp:inline>
        </w:drawing>
      </w:r>
      <w:r>
        <w:t>，</w:t>
      </w:r>
      <w:r>
        <w:drawing>
          <wp:inline distT="0" distB="0" distL="114300" distR="114300">
            <wp:extent cx="1018540" cy="3905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2"/>
                    <a:stretch>
                      <a:fillRect/>
                    </a:stretch>
                  </pic:blipFill>
                  <pic:spPr>
                    <a:xfrm>
                      <a:off x="0" y="0"/>
                      <a:ext cx="1018540" cy="390525"/>
                    </a:xfrm>
                    <a:prstGeom prst="rect">
                      <a:avLst/>
                    </a:prstGeom>
                    <a:noFill/>
                    <a:ln w="12700">
                      <a:noFill/>
                    </a:ln>
                  </pic:spPr>
                </pic:pic>
              </a:graphicData>
            </a:graphic>
          </wp:inline>
        </w:drawing>
      </w:r>
    </w:p>
    <w:p w14:paraId="6833E062">
      <w:pPr>
        <w:spacing w:line="360" w:lineRule="auto"/>
        <w:ind w:firstLine="560"/>
        <w:rPr>
          <w:bCs/>
        </w:rPr>
      </w:pPr>
      <w:r>
        <w:rPr>
          <w:bCs/>
        </w:rPr>
        <w:t>当由有限样本的均值</w:t>
      </w:r>
      <w:r>
        <w:drawing>
          <wp:inline distT="0" distB="0" distL="114300" distR="114300">
            <wp:extent cx="142875" cy="18097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3"/>
                    <a:stretch>
                      <a:fillRect/>
                    </a:stretch>
                  </pic:blipFill>
                  <pic:spPr>
                    <a:xfrm>
                      <a:off x="0" y="0"/>
                      <a:ext cx="142875" cy="180975"/>
                    </a:xfrm>
                    <a:prstGeom prst="rect">
                      <a:avLst/>
                    </a:prstGeom>
                    <a:noFill/>
                    <a:ln w="12700">
                      <a:noFill/>
                    </a:ln>
                  </pic:spPr>
                </pic:pic>
              </a:graphicData>
            </a:graphic>
          </wp:inline>
        </w:drawing>
      </w:r>
      <w:r>
        <w:rPr>
          <w:bCs/>
        </w:rPr>
        <w:t>和标准差</w:t>
      </w:r>
      <w:r>
        <w:drawing>
          <wp:inline distT="0" distB="0" distL="114300" distR="114300">
            <wp:extent cx="104775" cy="1428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4"/>
                    <a:stretch>
                      <a:fillRect/>
                    </a:stretch>
                  </pic:blipFill>
                  <pic:spPr>
                    <a:xfrm>
                      <a:off x="0" y="0"/>
                      <a:ext cx="104775" cy="142875"/>
                    </a:xfrm>
                    <a:prstGeom prst="rect">
                      <a:avLst/>
                    </a:prstGeom>
                    <a:noFill/>
                    <a:ln w="12700">
                      <a:noFill/>
                    </a:ln>
                  </pic:spPr>
                </pic:pic>
              </a:graphicData>
            </a:graphic>
          </wp:inline>
        </w:drawing>
      </w:r>
      <w:r>
        <w:rPr>
          <w:bCs/>
        </w:rPr>
        <w:t>作为</w:t>
      </w:r>
      <w:r>
        <w:drawing>
          <wp:inline distT="0" distB="0" distL="114300" distR="114300">
            <wp:extent cx="152400" cy="1524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5"/>
                    <a:stretch>
                      <a:fillRect/>
                    </a:stretch>
                  </pic:blipFill>
                  <pic:spPr>
                    <a:xfrm>
                      <a:off x="0" y="0"/>
                      <a:ext cx="152400" cy="152400"/>
                    </a:xfrm>
                    <a:prstGeom prst="rect">
                      <a:avLst/>
                    </a:prstGeom>
                    <a:noFill/>
                    <a:ln w="12700">
                      <a:noFill/>
                    </a:ln>
                  </pic:spPr>
                </pic:pic>
              </a:graphicData>
            </a:graphic>
          </wp:inline>
        </w:drawing>
      </w:r>
      <w:r>
        <w:rPr>
          <w:bCs/>
        </w:rPr>
        <w:t>和</w:t>
      </w:r>
      <w:r>
        <w:drawing>
          <wp:inline distT="0" distB="0" distL="114300" distR="114300">
            <wp:extent cx="152400" cy="1428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6"/>
                    <a:stretch>
                      <a:fillRect/>
                    </a:stretch>
                  </pic:blipFill>
                  <pic:spPr>
                    <a:xfrm>
                      <a:off x="0" y="0"/>
                      <a:ext cx="152400" cy="142875"/>
                    </a:xfrm>
                    <a:prstGeom prst="rect">
                      <a:avLst/>
                    </a:prstGeom>
                    <a:noFill/>
                    <a:ln w="12700">
                      <a:noFill/>
                    </a:ln>
                  </pic:spPr>
                </pic:pic>
              </a:graphicData>
            </a:graphic>
          </wp:inline>
        </w:drawing>
      </w:r>
      <w:r>
        <w:rPr>
          <w:bCs/>
        </w:rPr>
        <w:t>的近似估计时，取</w:t>
      </w:r>
    </w:p>
    <w:p w14:paraId="0EC940E1">
      <w:pPr>
        <w:spacing w:after="120" w:line="360" w:lineRule="auto"/>
        <w:jc w:val="center"/>
      </w:pPr>
      <w:r>
        <w:drawing>
          <wp:inline distT="0" distB="0" distL="114300" distR="114300">
            <wp:extent cx="428625" cy="3905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7"/>
                    <a:stretch>
                      <a:fillRect/>
                    </a:stretch>
                  </pic:blipFill>
                  <pic:spPr>
                    <a:xfrm>
                      <a:off x="0" y="0"/>
                      <a:ext cx="428625" cy="390525"/>
                    </a:xfrm>
                    <a:prstGeom prst="rect">
                      <a:avLst/>
                    </a:prstGeom>
                    <a:noFill/>
                    <a:ln w="12700">
                      <a:noFill/>
                    </a:ln>
                  </pic:spPr>
                </pic:pic>
              </a:graphicData>
            </a:graphic>
          </wp:inline>
        </w:drawing>
      </w:r>
      <w:r>
        <w:t>，</w:t>
      </w:r>
      <w:r>
        <w:drawing>
          <wp:inline distT="0" distB="0" distL="114300" distR="114300">
            <wp:extent cx="676275" cy="39052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8"/>
                    <a:stretch>
                      <a:fillRect/>
                    </a:stretch>
                  </pic:blipFill>
                  <pic:spPr>
                    <a:xfrm>
                      <a:off x="0" y="0"/>
                      <a:ext cx="676275" cy="390525"/>
                    </a:xfrm>
                    <a:prstGeom prst="rect">
                      <a:avLst/>
                    </a:prstGeom>
                    <a:noFill/>
                    <a:ln w="12700">
                      <a:noFill/>
                    </a:ln>
                  </pic:spPr>
                </pic:pic>
              </a:graphicData>
            </a:graphic>
          </wp:inline>
        </w:drawing>
      </w:r>
    </w:p>
    <w:p w14:paraId="1B2D9743">
      <w:pPr>
        <w:spacing w:line="360" w:lineRule="auto"/>
        <w:ind w:firstLine="560"/>
        <w:rPr>
          <w:bCs/>
        </w:rPr>
      </w:pPr>
      <w:r>
        <w:rPr>
          <w:bCs/>
        </w:rPr>
        <w:t>其中c1、c2查中华人民共和国国家标准《建筑结构荷载规范》（GB50009-2012）表D.3.2。</w:t>
      </w:r>
    </w:p>
    <w:p w14:paraId="169A34A5">
      <w:pPr>
        <w:spacing w:after="120" w:line="360" w:lineRule="auto"/>
        <w:ind w:firstLine="560"/>
      </w:pPr>
      <w:r>
        <w:t>平均重现期为R的最大风速</w:t>
      </w:r>
      <w:r>
        <w:drawing>
          <wp:inline distT="0" distB="0" distL="114300" distR="114300">
            <wp:extent cx="190500" cy="23812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9"/>
                    <a:stretch>
                      <a:fillRect/>
                    </a:stretch>
                  </pic:blipFill>
                  <pic:spPr>
                    <a:xfrm>
                      <a:off x="0" y="0"/>
                      <a:ext cx="190500" cy="238125"/>
                    </a:xfrm>
                    <a:prstGeom prst="rect">
                      <a:avLst/>
                    </a:prstGeom>
                    <a:noFill/>
                    <a:ln w="12700">
                      <a:noFill/>
                    </a:ln>
                  </pic:spPr>
                </pic:pic>
              </a:graphicData>
            </a:graphic>
          </wp:inline>
        </w:drawing>
      </w:r>
      <w:r>
        <w:t>可按以下公式确定：</w:t>
      </w:r>
    </w:p>
    <w:p w14:paraId="0C59025C">
      <w:pPr>
        <w:spacing w:line="360" w:lineRule="auto"/>
        <w:jc w:val="center"/>
      </w:pPr>
      <w:r>
        <w:drawing>
          <wp:inline distT="0" distB="0" distL="114300" distR="114300">
            <wp:extent cx="1485900" cy="39052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0"/>
                    <a:stretch>
                      <a:fillRect/>
                    </a:stretch>
                  </pic:blipFill>
                  <pic:spPr>
                    <a:xfrm>
                      <a:off x="0" y="0"/>
                      <a:ext cx="1485900" cy="390525"/>
                    </a:xfrm>
                    <a:prstGeom prst="rect">
                      <a:avLst/>
                    </a:prstGeom>
                    <a:noFill/>
                    <a:ln w="12700">
                      <a:noFill/>
                    </a:ln>
                  </pic:spPr>
                </pic:pic>
              </a:graphicData>
            </a:graphic>
          </wp:inline>
        </w:drawing>
      </w:r>
    </w:p>
    <w:p w14:paraId="4DC48392">
      <w:pPr>
        <w:spacing w:line="360" w:lineRule="auto"/>
        <w:ind w:firstLine="436"/>
        <w:rPr>
          <w:szCs w:val="28"/>
        </w:rPr>
      </w:pPr>
      <w:r>
        <w:rPr>
          <w:szCs w:val="28"/>
        </w:rPr>
        <w:t>经频率计算，得到沿线各气象站离地10m高、30年一遇10min平均最大风速，结果见下表，</w:t>
      </w:r>
    </w:p>
    <w:tbl>
      <w:tblPr>
        <w:tblStyle w:val="16"/>
        <w:tblW w:w="6417" w:type="dxa"/>
        <w:jc w:val="center"/>
        <w:tblLayout w:type="fixed"/>
        <w:tblCellMar>
          <w:top w:w="0" w:type="dxa"/>
          <w:left w:w="10" w:type="dxa"/>
          <w:bottom w:w="0" w:type="dxa"/>
          <w:right w:w="10" w:type="dxa"/>
        </w:tblCellMar>
      </w:tblPr>
      <w:tblGrid>
        <w:gridCol w:w="2504"/>
        <w:gridCol w:w="3913"/>
      </w:tblGrid>
      <w:tr w14:paraId="542F11B7">
        <w:tblPrEx>
          <w:tblCellMar>
            <w:top w:w="0" w:type="dxa"/>
            <w:left w:w="10" w:type="dxa"/>
            <w:bottom w:w="0" w:type="dxa"/>
            <w:right w:w="10" w:type="dxa"/>
          </w:tblCellMar>
        </w:tblPrEx>
        <w:trPr>
          <w:trHeight w:val="329" w:hRule="atLeast"/>
          <w:jc w:val="center"/>
        </w:trPr>
        <w:tc>
          <w:tcPr>
            <w:tcW w:w="250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0E1DE46">
            <w:pPr>
              <w:spacing w:line="360" w:lineRule="auto"/>
              <w:ind w:firstLine="5"/>
              <w:jc w:val="center"/>
              <w:rPr>
                <w:szCs w:val="21"/>
              </w:rPr>
            </w:pPr>
            <w:r>
              <w:rPr>
                <w:szCs w:val="21"/>
              </w:rPr>
              <w:t>气象站</w:t>
            </w:r>
          </w:p>
        </w:tc>
        <w:tc>
          <w:tcPr>
            <w:tcW w:w="391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58ED40D">
            <w:pPr>
              <w:spacing w:line="360" w:lineRule="auto"/>
              <w:ind w:firstLine="560"/>
              <w:jc w:val="center"/>
              <w:rPr>
                <w:szCs w:val="21"/>
              </w:rPr>
            </w:pPr>
            <w:r>
              <w:rPr>
                <w:szCs w:val="21"/>
              </w:rPr>
              <w:t>10m高30年一遇最大风速（m/s）</w:t>
            </w:r>
          </w:p>
        </w:tc>
      </w:tr>
      <w:tr w14:paraId="5BCF6AF0">
        <w:tblPrEx>
          <w:tblCellMar>
            <w:top w:w="0" w:type="dxa"/>
            <w:left w:w="10" w:type="dxa"/>
            <w:bottom w:w="0" w:type="dxa"/>
            <w:right w:w="10" w:type="dxa"/>
          </w:tblCellMar>
        </w:tblPrEx>
        <w:trPr>
          <w:trHeight w:val="329" w:hRule="atLeast"/>
          <w:jc w:val="center"/>
        </w:trPr>
        <w:tc>
          <w:tcPr>
            <w:tcW w:w="250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0E0CAB6">
            <w:pPr>
              <w:spacing w:line="360" w:lineRule="auto"/>
              <w:jc w:val="center"/>
              <w:rPr>
                <w:szCs w:val="21"/>
              </w:rPr>
            </w:pPr>
            <w:r>
              <w:rPr>
                <w:szCs w:val="21"/>
              </w:rPr>
              <w:t>西安</w:t>
            </w:r>
          </w:p>
        </w:tc>
        <w:tc>
          <w:tcPr>
            <w:tcW w:w="391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DFDC00E">
            <w:pPr>
              <w:spacing w:line="360" w:lineRule="auto"/>
              <w:jc w:val="center"/>
              <w:rPr>
                <w:szCs w:val="21"/>
              </w:rPr>
            </w:pPr>
            <w:r>
              <w:rPr>
                <w:szCs w:val="21"/>
              </w:rPr>
              <w:t>23.</w:t>
            </w:r>
            <w:r>
              <w:rPr>
                <w:rFonts w:hint="eastAsia"/>
                <w:szCs w:val="21"/>
              </w:rPr>
              <w:t>5</w:t>
            </w:r>
          </w:p>
        </w:tc>
      </w:tr>
    </w:tbl>
    <w:p w14:paraId="436CD39D">
      <w:pPr>
        <w:spacing w:line="360" w:lineRule="auto"/>
        <w:ind w:firstLine="436"/>
        <w:rPr>
          <w:szCs w:val="28"/>
        </w:rPr>
      </w:pPr>
      <w:r>
        <w:rPr>
          <w:szCs w:val="28"/>
        </w:rPr>
        <w:t>设计最大风速的计算是根据沿线各气象站地面观测资料，由于线路长且大多走空旷的野外，地形复杂，海拔高度变化大，而且有河流、山脉走向、山口、风道等特殊条件，而气象站多位于城区，四周建筑物及高大树木遮蔽，使得观测资料代表性稍差些，计算结果往往小于实际情况，所以取值需结合计算结果、沿线大风调查、参考沿线已有线路的设计和运行资料并依据《110kV~750kV架空输电线路设计规范》GB 50545-2010、《电力工程气象勘测技术规程》（DL/T5158-2012）综合选取。</w:t>
      </w:r>
    </w:p>
    <w:p w14:paraId="345B80DB">
      <w:pPr>
        <w:spacing w:line="360" w:lineRule="auto"/>
        <w:ind w:firstLine="420"/>
      </w:pPr>
      <w:r>
        <w:rPr>
          <w:szCs w:val="22"/>
        </w:rPr>
        <w:t xml:space="preserve">3.1.4 </w:t>
      </w:r>
      <w:r>
        <w:t>风压反算</w:t>
      </w:r>
    </w:p>
    <w:p w14:paraId="43989328">
      <w:pPr>
        <w:spacing w:line="360" w:lineRule="auto"/>
        <w:ind w:firstLine="436"/>
        <w:rPr>
          <w:szCs w:val="28"/>
        </w:rPr>
      </w:pPr>
      <w:r>
        <w:rPr>
          <w:szCs w:val="28"/>
        </w:rPr>
        <w:t>根据《建筑结构荷载规范》（GB50009-2012）中的全国基本风压分布图以及各地基本风压分布，对本工程沿线不同海拔高程地区30年一遇高度10m处的基本风压值进行验算，从而得到本线路所经区域各地的设计风速，作为本工程设计风速取值的参考依据之一。</w:t>
      </w:r>
    </w:p>
    <w:p w14:paraId="68D89BD0">
      <w:pPr>
        <w:spacing w:line="360" w:lineRule="auto"/>
        <w:ind w:firstLine="436"/>
        <w:rPr>
          <w:szCs w:val="28"/>
        </w:rPr>
      </w:pPr>
      <w:r>
        <w:rPr>
          <w:szCs w:val="28"/>
        </w:rPr>
        <w:t>参考《建筑结构荷载规范》GB 50009-2012中的风压图，计算得到西安30年一遇风压分别为0.40 kN/m2，反算的风速为25.3m/s。</w:t>
      </w:r>
    </w:p>
    <w:p w14:paraId="377F6AF6">
      <w:pPr>
        <w:spacing w:line="360" w:lineRule="auto"/>
        <w:ind w:firstLine="560"/>
        <w:rPr>
          <w:bCs/>
        </w:rPr>
      </w:pPr>
      <w:r>
        <w:rPr>
          <w:bCs/>
        </w:rPr>
        <w:t>风压与风速之间的换算采用以下公式：</w:t>
      </w:r>
    </w:p>
    <w:p w14:paraId="35155068">
      <w:pPr>
        <w:spacing w:line="360" w:lineRule="auto"/>
        <w:ind w:firstLine="1400"/>
      </w:pPr>
      <w:r>
        <w:drawing>
          <wp:inline distT="0" distB="0" distL="114300" distR="114300">
            <wp:extent cx="1723390" cy="2762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41"/>
                    <a:stretch>
                      <a:fillRect/>
                    </a:stretch>
                  </pic:blipFill>
                  <pic:spPr>
                    <a:xfrm>
                      <a:off x="0" y="0"/>
                      <a:ext cx="1723390" cy="276225"/>
                    </a:xfrm>
                    <a:prstGeom prst="rect">
                      <a:avLst/>
                    </a:prstGeom>
                    <a:noFill/>
                    <a:ln w="12700">
                      <a:noFill/>
                    </a:ln>
                  </pic:spPr>
                </pic:pic>
              </a:graphicData>
            </a:graphic>
          </wp:inline>
        </w:drawing>
      </w:r>
    </w:p>
    <w:p w14:paraId="08A571A7">
      <w:pPr>
        <w:spacing w:line="360" w:lineRule="auto"/>
        <w:ind w:firstLine="560"/>
        <w:rPr>
          <w:bCs/>
        </w:rPr>
      </w:pPr>
      <w:r>
        <w:rPr>
          <w:bCs/>
        </w:rPr>
        <w:t>式中：</w:t>
      </w:r>
    </w:p>
    <w:p w14:paraId="18424EF5">
      <w:pPr>
        <w:spacing w:line="360" w:lineRule="auto"/>
        <w:ind w:firstLine="560"/>
        <w:rPr>
          <w:bCs/>
        </w:rPr>
      </w:pPr>
      <w:r>
        <w:drawing>
          <wp:inline distT="0" distB="0" distL="114300" distR="114300">
            <wp:extent cx="238125" cy="23812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2"/>
                    <a:stretch>
                      <a:fillRect/>
                    </a:stretch>
                  </pic:blipFill>
                  <pic:spPr>
                    <a:xfrm>
                      <a:off x="0" y="0"/>
                      <a:ext cx="238125" cy="238125"/>
                    </a:xfrm>
                    <a:prstGeom prst="rect">
                      <a:avLst/>
                    </a:prstGeom>
                    <a:noFill/>
                    <a:ln w="12700">
                      <a:noFill/>
                    </a:ln>
                  </pic:spPr>
                </pic:pic>
              </a:graphicData>
            </a:graphic>
          </wp:inline>
        </w:drawing>
      </w:r>
      <w:r>
        <w:rPr>
          <w:bCs/>
        </w:rPr>
        <w:t>：10m高处的最大风速值，单位m/s；</w:t>
      </w:r>
    </w:p>
    <w:p w14:paraId="712488B0">
      <w:pPr>
        <w:spacing w:line="360" w:lineRule="auto"/>
        <w:ind w:firstLine="560"/>
        <w:rPr>
          <w:bCs/>
        </w:rPr>
      </w:pPr>
      <w:r>
        <w:drawing>
          <wp:inline distT="0" distB="0" distL="114300" distR="114300">
            <wp:extent cx="200025" cy="1809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3"/>
                    <a:stretch>
                      <a:fillRect/>
                    </a:stretch>
                  </pic:blipFill>
                  <pic:spPr>
                    <a:xfrm>
                      <a:off x="0" y="0"/>
                      <a:ext cx="200025" cy="180975"/>
                    </a:xfrm>
                    <a:prstGeom prst="rect">
                      <a:avLst/>
                    </a:prstGeom>
                    <a:noFill/>
                    <a:ln w="12700">
                      <a:noFill/>
                    </a:ln>
                  </pic:spPr>
                </pic:pic>
              </a:graphicData>
            </a:graphic>
          </wp:inline>
        </w:drawing>
      </w:r>
      <w:r>
        <w:rPr>
          <w:bCs/>
        </w:rPr>
        <w:t>：风压，单位kN/m</w:t>
      </w:r>
      <w:r>
        <w:rPr>
          <w:bCs/>
          <w:vertAlign w:val="superscript"/>
        </w:rPr>
        <w:t>2</w:t>
      </w:r>
      <w:r>
        <w:rPr>
          <w:bCs/>
        </w:rPr>
        <w:t>；</w:t>
      </w:r>
    </w:p>
    <w:p w14:paraId="5023111B">
      <w:pPr>
        <w:spacing w:line="360" w:lineRule="auto"/>
        <w:ind w:firstLine="436"/>
        <w:rPr>
          <w:szCs w:val="28"/>
        </w:rPr>
      </w:pPr>
      <w:r>
        <w:rPr>
          <w:szCs w:val="28"/>
        </w:rPr>
        <w:t>根据上述公式，沿线各气象台站利用基本风压图换算的离地面10m高处30年一遇最大风速值为23.7~28.3 m/s，相应的风压为0.35~0.50 kN/m2。</w:t>
      </w:r>
    </w:p>
    <w:p w14:paraId="701F850C">
      <w:pPr>
        <w:spacing w:line="360" w:lineRule="auto"/>
        <w:ind w:firstLine="436"/>
        <w:rPr>
          <w:szCs w:val="28"/>
        </w:rPr>
      </w:pPr>
      <w:r>
        <w:rPr>
          <w:szCs w:val="28"/>
        </w:rPr>
        <w:t>考虑本工程迁改线路走径全线位于城市道路侧，因此风速取值更接近气象站观测值。</w:t>
      </w:r>
    </w:p>
    <w:p w14:paraId="207957B6">
      <w:pPr>
        <w:spacing w:line="360" w:lineRule="auto"/>
        <w:ind w:firstLine="436"/>
        <w:rPr>
          <w:szCs w:val="28"/>
        </w:rPr>
      </w:pPr>
      <w:r>
        <w:rPr>
          <w:szCs w:val="28"/>
        </w:rPr>
        <w:t>依据《110kV～750kV架空输电线路设计规范》（GB50545-2010），同时参考沿线邻近线路设计风速及设计覆冰取值和运行经验，结合气象资料的收集及计算分析，本工程设计气象条件组合见下表：</w:t>
      </w:r>
    </w:p>
    <w:p w14:paraId="783AF22B">
      <w:pPr>
        <w:spacing w:line="360" w:lineRule="auto"/>
        <w:rPr>
          <w:szCs w:val="28"/>
        </w:rPr>
      </w:pPr>
      <w:r>
        <w:rPr>
          <w:szCs w:val="28"/>
        </w:rPr>
        <w:t>本工程选用国家四级西北I级气象区：</w:t>
      </w:r>
    </w:p>
    <w:tbl>
      <w:tblPr>
        <w:tblStyle w:val="16"/>
        <w:tblW w:w="8400" w:type="dxa"/>
        <w:tblInd w:w="-108" w:type="dxa"/>
        <w:tblLayout w:type="fixed"/>
        <w:tblCellMar>
          <w:top w:w="0" w:type="dxa"/>
          <w:left w:w="10" w:type="dxa"/>
          <w:bottom w:w="0" w:type="dxa"/>
          <w:right w:w="10" w:type="dxa"/>
        </w:tblCellMar>
      </w:tblPr>
      <w:tblGrid>
        <w:gridCol w:w="934"/>
        <w:gridCol w:w="933"/>
        <w:gridCol w:w="933"/>
        <w:gridCol w:w="933"/>
        <w:gridCol w:w="934"/>
        <w:gridCol w:w="933"/>
        <w:gridCol w:w="933"/>
        <w:gridCol w:w="933"/>
        <w:gridCol w:w="934"/>
      </w:tblGrid>
      <w:tr w14:paraId="4952148F">
        <w:tblPrEx>
          <w:tblCellMar>
            <w:top w:w="0" w:type="dxa"/>
            <w:left w:w="10" w:type="dxa"/>
            <w:bottom w:w="0" w:type="dxa"/>
            <w:right w:w="10" w:type="dxa"/>
          </w:tblCellMar>
        </w:tblPrEx>
        <w:trPr>
          <w:trHeight w:val="1146" w:hRule="exact"/>
        </w:trPr>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9FC4E02">
            <w:pPr>
              <w:spacing w:line="360" w:lineRule="auto"/>
              <w:rPr>
                <w:szCs w:val="28"/>
              </w:rPr>
            </w:pPr>
            <w:r>
              <w:rPr>
                <w:szCs w:val="28"/>
              </w:rPr>
              <w:t>气象</w:t>
            </w:r>
          </w:p>
          <w:p w14:paraId="4AC6B85D">
            <w:pPr>
              <w:spacing w:line="360" w:lineRule="auto"/>
              <w:rPr>
                <w:szCs w:val="28"/>
              </w:rPr>
            </w:pPr>
            <w:r>
              <w:rPr>
                <w:szCs w:val="28"/>
              </w:rPr>
              <w:t>条件</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077D9B3">
            <w:pPr>
              <w:spacing w:line="360" w:lineRule="auto"/>
              <w:rPr>
                <w:szCs w:val="28"/>
              </w:rPr>
            </w:pPr>
            <w:r>
              <w:rPr>
                <w:szCs w:val="28"/>
              </w:rPr>
              <w:t>大 风</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8C29965">
            <w:pPr>
              <w:spacing w:line="360" w:lineRule="auto"/>
              <w:rPr>
                <w:szCs w:val="28"/>
              </w:rPr>
            </w:pPr>
            <w:r>
              <w:rPr>
                <w:szCs w:val="28"/>
              </w:rPr>
              <w:t>覆 冰</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AD2229E">
            <w:pPr>
              <w:spacing w:line="360" w:lineRule="auto"/>
              <w:rPr>
                <w:szCs w:val="28"/>
              </w:rPr>
            </w:pPr>
            <w:r>
              <w:rPr>
                <w:szCs w:val="28"/>
              </w:rPr>
              <w:t>低 温</w:t>
            </w:r>
          </w:p>
        </w:tc>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349CBCF">
            <w:pPr>
              <w:spacing w:line="360" w:lineRule="auto"/>
              <w:rPr>
                <w:szCs w:val="28"/>
              </w:rPr>
            </w:pPr>
            <w:r>
              <w:rPr>
                <w:szCs w:val="28"/>
              </w:rPr>
              <w:t>安 装</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1D9FE51">
            <w:pPr>
              <w:spacing w:line="360" w:lineRule="auto"/>
              <w:rPr>
                <w:szCs w:val="28"/>
              </w:rPr>
            </w:pPr>
            <w:r>
              <w:rPr>
                <w:szCs w:val="28"/>
              </w:rPr>
              <w:t>内过</w:t>
            </w:r>
          </w:p>
          <w:p w14:paraId="3ED3AFAB">
            <w:pPr>
              <w:spacing w:line="360" w:lineRule="auto"/>
              <w:rPr>
                <w:szCs w:val="28"/>
              </w:rPr>
            </w:pPr>
            <w:r>
              <w:rPr>
                <w:szCs w:val="28"/>
              </w:rPr>
              <w:t>电压</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B44D39B">
            <w:pPr>
              <w:spacing w:line="360" w:lineRule="auto"/>
              <w:rPr>
                <w:szCs w:val="28"/>
              </w:rPr>
            </w:pPr>
            <w:r>
              <w:rPr>
                <w:szCs w:val="28"/>
              </w:rPr>
              <w:t>外过</w:t>
            </w:r>
          </w:p>
          <w:p w14:paraId="4E22F255">
            <w:pPr>
              <w:spacing w:line="360" w:lineRule="auto"/>
              <w:rPr>
                <w:szCs w:val="28"/>
              </w:rPr>
            </w:pPr>
            <w:r>
              <w:rPr>
                <w:szCs w:val="28"/>
              </w:rPr>
              <w:t>电压</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6F7EA12">
            <w:pPr>
              <w:spacing w:line="360" w:lineRule="auto"/>
              <w:rPr>
                <w:szCs w:val="28"/>
              </w:rPr>
            </w:pPr>
            <w:r>
              <w:rPr>
                <w:szCs w:val="28"/>
              </w:rPr>
              <w:t>平均</w:t>
            </w:r>
          </w:p>
          <w:p w14:paraId="479F6F79">
            <w:pPr>
              <w:spacing w:line="360" w:lineRule="auto"/>
              <w:rPr>
                <w:szCs w:val="28"/>
              </w:rPr>
            </w:pPr>
            <w:r>
              <w:rPr>
                <w:szCs w:val="28"/>
              </w:rPr>
              <w:t>气温</w:t>
            </w:r>
          </w:p>
        </w:tc>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00C6623">
            <w:pPr>
              <w:spacing w:line="360" w:lineRule="auto"/>
              <w:rPr>
                <w:szCs w:val="28"/>
              </w:rPr>
            </w:pPr>
            <w:r>
              <w:rPr>
                <w:szCs w:val="28"/>
              </w:rPr>
              <w:t>高温</w:t>
            </w:r>
          </w:p>
        </w:tc>
      </w:tr>
      <w:tr w14:paraId="548BFB26">
        <w:tblPrEx>
          <w:tblCellMar>
            <w:top w:w="0" w:type="dxa"/>
            <w:left w:w="10" w:type="dxa"/>
            <w:bottom w:w="0" w:type="dxa"/>
            <w:right w:w="10" w:type="dxa"/>
          </w:tblCellMar>
        </w:tblPrEx>
        <w:trPr>
          <w:trHeight w:val="664" w:hRule="exact"/>
        </w:trPr>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B06D209">
            <w:pPr>
              <w:spacing w:line="360" w:lineRule="auto"/>
              <w:rPr>
                <w:szCs w:val="28"/>
              </w:rPr>
            </w:pPr>
            <w:r>
              <w:rPr>
                <w:szCs w:val="28"/>
              </w:rPr>
              <w:t>温度</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446578F">
            <w:pPr>
              <w:spacing w:line="360" w:lineRule="auto"/>
              <w:rPr>
                <w:szCs w:val="28"/>
              </w:rPr>
            </w:pPr>
            <w:r>
              <w:rPr>
                <w:szCs w:val="28"/>
              </w:rPr>
              <w:t>-5</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51350EE">
            <w:pPr>
              <w:spacing w:line="360" w:lineRule="auto"/>
              <w:rPr>
                <w:szCs w:val="28"/>
              </w:rPr>
            </w:pPr>
            <w:r>
              <w:rPr>
                <w:szCs w:val="28"/>
              </w:rPr>
              <w:t>-5</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773F1FF">
            <w:pPr>
              <w:spacing w:line="360" w:lineRule="auto"/>
              <w:rPr>
                <w:szCs w:val="28"/>
              </w:rPr>
            </w:pPr>
            <w:r>
              <w:rPr>
                <w:szCs w:val="28"/>
              </w:rPr>
              <w:t>-20</w:t>
            </w:r>
          </w:p>
        </w:tc>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1ECCDC3">
            <w:pPr>
              <w:spacing w:line="360" w:lineRule="auto"/>
              <w:rPr>
                <w:szCs w:val="28"/>
              </w:rPr>
            </w:pPr>
            <w:r>
              <w:rPr>
                <w:szCs w:val="28"/>
              </w:rPr>
              <w:t>-10</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8881DEF">
            <w:pPr>
              <w:spacing w:line="360" w:lineRule="auto"/>
              <w:rPr>
                <w:szCs w:val="28"/>
              </w:rPr>
            </w:pPr>
            <w:r>
              <w:rPr>
                <w:szCs w:val="28"/>
              </w:rPr>
              <w:t>10</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92F7D17">
            <w:pPr>
              <w:spacing w:line="360" w:lineRule="auto"/>
              <w:rPr>
                <w:szCs w:val="28"/>
              </w:rPr>
            </w:pPr>
            <w:r>
              <w:rPr>
                <w:szCs w:val="28"/>
              </w:rPr>
              <w:t>15</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3E79746">
            <w:pPr>
              <w:spacing w:line="360" w:lineRule="auto"/>
              <w:rPr>
                <w:szCs w:val="28"/>
              </w:rPr>
            </w:pPr>
            <w:r>
              <w:rPr>
                <w:szCs w:val="28"/>
              </w:rPr>
              <w:t>10</w:t>
            </w:r>
          </w:p>
        </w:tc>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DE084FC">
            <w:pPr>
              <w:spacing w:line="360" w:lineRule="auto"/>
              <w:rPr>
                <w:szCs w:val="28"/>
              </w:rPr>
            </w:pPr>
            <w:r>
              <w:rPr>
                <w:szCs w:val="28"/>
              </w:rPr>
              <w:t>40</w:t>
            </w:r>
          </w:p>
        </w:tc>
      </w:tr>
      <w:tr w14:paraId="6733F8D4">
        <w:tblPrEx>
          <w:tblCellMar>
            <w:top w:w="0" w:type="dxa"/>
            <w:left w:w="10" w:type="dxa"/>
            <w:bottom w:w="0" w:type="dxa"/>
            <w:right w:w="10" w:type="dxa"/>
          </w:tblCellMar>
        </w:tblPrEx>
        <w:trPr>
          <w:trHeight w:val="664" w:hRule="exact"/>
        </w:trPr>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0183060">
            <w:pPr>
              <w:spacing w:line="360" w:lineRule="auto"/>
              <w:rPr>
                <w:szCs w:val="28"/>
              </w:rPr>
            </w:pPr>
            <w:r>
              <w:rPr>
                <w:szCs w:val="28"/>
              </w:rPr>
              <w:t>风速</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223D29F">
            <w:pPr>
              <w:spacing w:line="360" w:lineRule="auto"/>
              <w:rPr>
                <w:szCs w:val="28"/>
              </w:rPr>
            </w:pPr>
            <w:r>
              <w:rPr>
                <w:szCs w:val="28"/>
              </w:rPr>
              <w:t>23.5</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DDEA0B6">
            <w:pPr>
              <w:spacing w:line="360" w:lineRule="auto"/>
              <w:rPr>
                <w:szCs w:val="28"/>
              </w:rPr>
            </w:pPr>
            <w:r>
              <w:rPr>
                <w:szCs w:val="28"/>
              </w:rPr>
              <w:t>10</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2DF05E5">
            <w:pPr>
              <w:spacing w:line="360" w:lineRule="auto"/>
              <w:rPr>
                <w:szCs w:val="28"/>
              </w:rPr>
            </w:pPr>
            <w:r>
              <w:rPr>
                <w:szCs w:val="28"/>
              </w:rPr>
              <w:t>0</w:t>
            </w:r>
          </w:p>
        </w:tc>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985C44F">
            <w:pPr>
              <w:spacing w:line="360" w:lineRule="auto"/>
              <w:rPr>
                <w:szCs w:val="28"/>
              </w:rPr>
            </w:pPr>
            <w:r>
              <w:rPr>
                <w:szCs w:val="28"/>
              </w:rPr>
              <w:t>10</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ED33141">
            <w:pPr>
              <w:spacing w:line="360" w:lineRule="auto"/>
              <w:rPr>
                <w:szCs w:val="28"/>
              </w:rPr>
            </w:pPr>
            <w:r>
              <w:rPr>
                <w:szCs w:val="28"/>
              </w:rPr>
              <w:t>15</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982E460">
            <w:pPr>
              <w:spacing w:line="360" w:lineRule="auto"/>
              <w:rPr>
                <w:szCs w:val="28"/>
              </w:rPr>
            </w:pPr>
            <w:r>
              <w:rPr>
                <w:szCs w:val="28"/>
              </w:rPr>
              <w:t>10</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F8DDFBE">
            <w:pPr>
              <w:spacing w:line="360" w:lineRule="auto"/>
              <w:rPr>
                <w:szCs w:val="28"/>
              </w:rPr>
            </w:pPr>
            <w:r>
              <w:rPr>
                <w:szCs w:val="28"/>
              </w:rPr>
              <w:t>0</w:t>
            </w:r>
          </w:p>
        </w:tc>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7EE4686">
            <w:pPr>
              <w:spacing w:line="360" w:lineRule="auto"/>
              <w:rPr>
                <w:szCs w:val="28"/>
              </w:rPr>
            </w:pPr>
            <w:r>
              <w:rPr>
                <w:szCs w:val="28"/>
              </w:rPr>
              <w:t>0</w:t>
            </w:r>
          </w:p>
        </w:tc>
      </w:tr>
      <w:tr w14:paraId="17F6C3E8">
        <w:tblPrEx>
          <w:tblCellMar>
            <w:top w:w="0" w:type="dxa"/>
            <w:left w:w="10" w:type="dxa"/>
            <w:bottom w:w="0" w:type="dxa"/>
            <w:right w:w="10" w:type="dxa"/>
          </w:tblCellMar>
        </w:tblPrEx>
        <w:trPr>
          <w:trHeight w:val="686" w:hRule="exact"/>
        </w:trPr>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D66AD6E">
            <w:pPr>
              <w:spacing w:line="360" w:lineRule="auto"/>
              <w:rPr>
                <w:szCs w:val="28"/>
              </w:rPr>
            </w:pPr>
            <w:r>
              <w:rPr>
                <w:szCs w:val="28"/>
              </w:rPr>
              <w:t>冰厚</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FCFC60E">
            <w:pPr>
              <w:spacing w:line="360" w:lineRule="auto"/>
              <w:rPr>
                <w:szCs w:val="28"/>
              </w:rPr>
            </w:pPr>
            <w:r>
              <w:rPr>
                <w:szCs w:val="28"/>
              </w:rPr>
              <w:t>0</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7B55C96">
            <w:pPr>
              <w:spacing w:line="360" w:lineRule="auto"/>
              <w:rPr>
                <w:szCs w:val="28"/>
              </w:rPr>
            </w:pPr>
            <w:r>
              <w:rPr>
                <w:szCs w:val="28"/>
              </w:rPr>
              <w:t>5</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1E0C274">
            <w:pPr>
              <w:spacing w:line="360" w:lineRule="auto"/>
              <w:rPr>
                <w:szCs w:val="28"/>
              </w:rPr>
            </w:pPr>
            <w:r>
              <w:rPr>
                <w:szCs w:val="28"/>
              </w:rPr>
              <w:t>0</w:t>
            </w:r>
          </w:p>
        </w:tc>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FD30368">
            <w:pPr>
              <w:spacing w:line="360" w:lineRule="auto"/>
              <w:rPr>
                <w:szCs w:val="28"/>
              </w:rPr>
            </w:pPr>
            <w:r>
              <w:rPr>
                <w:szCs w:val="28"/>
              </w:rPr>
              <w:t>0</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3C8E798">
            <w:pPr>
              <w:spacing w:line="360" w:lineRule="auto"/>
              <w:rPr>
                <w:szCs w:val="28"/>
              </w:rPr>
            </w:pPr>
            <w:r>
              <w:rPr>
                <w:szCs w:val="28"/>
              </w:rPr>
              <w:t>0</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E9EB556">
            <w:pPr>
              <w:spacing w:line="360" w:lineRule="auto"/>
              <w:rPr>
                <w:szCs w:val="28"/>
              </w:rPr>
            </w:pPr>
            <w:r>
              <w:rPr>
                <w:szCs w:val="28"/>
              </w:rPr>
              <w:t>0</w:t>
            </w:r>
          </w:p>
        </w:tc>
        <w:tc>
          <w:tcPr>
            <w:tcW w:w="93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90F8E5C">
            <w:pPr>
              <w:spacing w:line="360" w:lineRule="auto"/>
              <w:rPr>
                <w:szCs w:val="28"/>
              </w:rPr>
            </w:pPr>
            <w:r>
              <w:rPr>
                <w:szCs w:val="28"/>
              </w:rPr>
              <w:t>0</w:t>
            </w:r>
          </w:p>
        </w:tc>
        <w:tc>
          <w:tcPr>
            <w:tcW w:w="9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6E63F8B">
            <w:pPr>
              <w:spacing w:line="360" w:lineRule="auto"/>
              <w:rPr>
                <w:szCs w:val="28"/>
              </w:rPr>
            </w:pPr>
            <w:r>
              <w:rPr>
                <w:szCs w:val="28"/>
              </w:rPr>
              <w:t>0</w:t>
            </w:r>
          </w:p>
        </w:tc>
      </w:tr>
    </w:tbl>
    <w:p w14:paraId="22528654">
      <w:pPr>
        <w:spacing w:line="360" w:lineRule="auto"/>
        <w:rPr>
          <w:szCs w:val="28"/>
        </w:rPr>
      </w:pPr>
      <w:r>
        <w:rPr>
          <w:szCs w:val="28"/>
        </w:rPr>
        <w:t>西安地区平均雷暴日为20天。</w:t>
      </w:r>
    </w:p>
    <w:p w14:paraId="505C683C">
      <w:pPr>
        <w:spacing w:line="360" w:lineRule="auto"/>
        <w:rPr>
          <w:szCs w:val="28"/>
        </w:rPr>
      </w:pPr>
      <w:r>
        <w:rPr>
          <w:szCs w:val="28"/>
        </w:rPr>
        <w:t>因本工程未处于陕西省防舞动区域，可不考虑防舞动措施。</w:t>
      </w:r>
    </w:p>
    <w:p w14:paraId="4D7A71CA">
      <w:pPr>
        <w:pStyle w:val="3"/>
        <w:rPr>
          <w:rFonts w:ascii="宋体" w:hAnsi="宋体" w:eastAsia="宋体"/>
          <w:sz w:val="28"/>
          <w:szCs w:val="28"/>
        </w:rPr>
      </w:pPr>
      <w:bookmarkStart w:id="20" w:name="_Toc27019"/>
      <w:r>
        <w:rPr>
          <w:rFonts w:hint="eastAsia" w:ascii="宋体" w:hAnsi="宋体" w:eastAsia="宋体"/>
          <w:sz w:val="28"/>
          <w:szCs w:val="28"/>
        </w:rPr>
        <w:t>3.2  导线、避雷线截面积、型号及防振</w:t>
      </w:r>
      <w:bookmarkEnd w:id="20"/>
    </w:p>
    <w:p w14:paraId="691B5C36">
      <w:pPr>
        <w:spacing w:line="360" w:lineRule="auto"/>
        <w:ind w:firstLine="436"/>
        <w:rPr>
          <w:szCs w:val="28"/>
        </w:rPr>
      </w:pPr>
      <w:r>
        <w:rPr>
          <w:szCs w:val="28"/>
        </w:rPr>
        <w:t>架空线路导线的选择，首先应根据系统输送容量的要求按经济电流密度决定，同时应进行导线发热校验和电晕特性校验。为了充分研究各种导线方案对工程技术经济性能的影响，根据本工程沿线海拔高度及输送容量要求，对多种导线方案，从导线的工作场强、起晕场强、电阻损失、电晕损失、地面场强、无线电干扰、可听噪声、导线发热、线路自然功率等电气特性进行比选。通过电气特性比较，排除一部分技术上明显不合理的方案，然后对剩余方案进行造价分析，最后采用全寿命分析法进行综合的经济比较，优选出本工程经济合理的导线截面和导线结构型式。</w:t>
      </w:r>
    </w:p>
    <w:p w14:paraId="7543F572">
      <w:pPr>
        <w:spacing w:line="360" w:lineRule="auto"/>
        <w:ind w:firstLine="436"/>
        <w:rPr>
          <w:szCs w:val="28"/>
        </w:rPr>
      </w:pPr>
      <w:r>
        <w:rPr>
          <w:szCs w:val="28"/>
        </w:rPr>
        <w:t>本工程原线导线采用LGJ-</w:t>
      </w:r>
      <w:r>
        <w:rPr>
          <w:rFonts w:hint="eastAsia"/>
          <w:szCs w:val="28"/>
          <w:lang w:val="en-US" w:eastAsia="zh-CN"/>
        </w:rPr>
        <w:t>30</w:t>
      </w:r>
      <w:r>
        <w:rPr>
          <w:szCs w:val="28"/>
        </w:rPr>
        <w:t>0/</w:t>
      </w:r>
      <w:r>
        <w:rPr>
          <w:rFonts w:hint="eastAsia"/>
          <w:szCs w:val="28"/>
          <w:lang w:val="en-US" w:eastAsia="zh-CN"/>
        </w:rPr>
        <w:t>5</w:t>
      </w:r>
      <w:r>
        <w:rPr>
          <w:szCs w:val="28"/>
        </w:rPr>
        <w:t>0钢芯铝绞线，每相导线采用单导线排列，本次改造与原线路保持一致，相当于</w:t>
      </w:r>
      <w:r>
        <w:rPr>
          <w:szCs w:val="22"/>
        </w:rPr>
        <w:t>《圆线同心绞架空导线》（GB/T 1179-2008）中的JL/G1A-</w:t>
      </w:r>
      <w:r>
        <w:rPr>
          <w:rFonts w:hint="eastAsia"/>
          <w:szCs w:val="22"/>
          <w:lang w:val="en-US" w:eastAsia="zh-CN"/>
        </w:rPr>
        <w:t>30</w:t>
      </w:r>
      <w:r>
        <w:rPr>
          <w:szCs w:val="22"/>
        </w:rPr>
        <w:t>0/</w:t>
      </w:r>
      <w:r>
        <w:rPr>
          <w:rFonts w:hint="eastAsia"/>
          <w:szCs w:val="22"/>
          <w:lang w:val="en-US" w:eastAsia="zh-CN"/>
        </w:rPr>
        <w:t>5</w:t>
      </w:r>
      <w:r>
        <w:rPr>
          <w:szCs w:val="22"/>
        </w:rPr>
        <w:t>0钢芯铝绞线。</w:t>
      </w:r>
    </w:p>
    <w:p w14:paraId="2277AD7C">
      <w:pPr>
        <w:spacing w:line="360" w:lineRule="auto"/>
      </w:pPr>
      <w:r>
        <w:t>3.2.2、地线</w:t>
      </w:r>
    </w:p>
    <w:p w14:paraId="7B173CF9">
      <w:pPr>
        <w:spacing w:line="360" w:lineRule="auto"/>
        <w:ind w:firstLine="436"/>
        <w:rPr>
          <w:szCs w:val="28"/>
        </w:rPr>
      </w:pPr>
      <w:r>
        <w:t>根据《110kV～750kV架空输电线路设计规范》中规定，</w:t>
      </w:r>
      <w:r>
        <w:rPr>
          <w:szCs w:val="28"/>
        </w:rPr>
        <w:t>地线</w:t>
      </w:r>
      <w:r>
        <w:rPr>
          <w:rFonts w:hint="eastAsia"/>
          <w:szCs w:val="28"/>
        </w:rPr>
        <w:t>采用</w:t>
      </w:r>
      <w:r>
        <w:rPr>
          <w:szCs w:val="28"/>
        </w:rPr>
        <w:t>OPGW-48B1-93。</w:t>
      </w:r>
    </w:p>
    <w:p w14:paraId="4EFB248F">
      <w:pPr>
        <w:spacing w:line="360" w:lineRule="auto"/>
        <w:ind w:firstLine="436"/>
        <w:rPr>
          <w:szCs w:val="28"/>
        </w:rPr>
      </w:pPr>
      <w:r>
        <w:rPr>
          <w:szCs w:val="28"/>
        </w:rPr>
        <w:t>（1）系统短路电流</w:t>
      </w:r>
    </w:p>
    <w:p w14:paraId="4B20231C">
      <w:pPr>
        <w:spacing w:line="360" w:lineRule="auto"/>
        <w:ind w:firstLine="436"/>
        <w:rPr>
          <w:szCs w:val="28"/>
        </w:rPr>
      </w:pPr>
      <w:r>
        <w:rPr>
          <w:szCs w:val="28"/>
        </w:rPr>
        <w:t>短路电流计算年限一般考虑5～10年的系统发展与规划，结合系统的实际发展情况，本工程短路电流计算水平年为2030年。按2030年系统阻抗，本线路各段各短路点的单相接地短路电流均需满足。</w:t>
      </w:r>
    </w:p>
    <w:p w14:paraId="06756AE3">
      <w:pPr>
        <w:spacing w:line="360" w:lineRule="auto"/>
        <w:ind w:firstLine="436"/>
        <w:rPr>
          <w:szCs w:val="28"/>
        </w:rPr>
      </w:pPr>
      <w:r>
        <w:rPr>
          <w:szCs w:val="28"/>
        </w:rPr>
        <w:t>（2）热稳定计算</w:t>
      </w:r>
    </w:p>
    <w:p w14:paraId="3969F35C">
      <w:pPr>
        <w:spacing w:line="360" w:lineRule="auto"/>
        <w:ind w:firstLine="436"/>
        <w:rPr>
          <w:szCs w:val="28"/>
        </w:rPr>
      </w:pPr>
      <w:r>
        <w:rPr>
          <w:szCs w:val="28"/>
        </w:rPr>
        <w:t>根据系统及OPGW生产厂家提供的资料，OPGW的温度不能超过200℃，而普通地线验算热稳定时，按规程规定，允许温度可取为：钢芯铝绞线、钢芯铝合金绞线+200℃；钢芯铝包钢绞线、铝包钢绞线+300℃；镀锌钢绞线+400℃。按2025年系统阻抗计算的线路短路电流，并通过短路额定承载电流计算：</w:t>
      </w:r>
    </w:p>
    <w:p w14:paraId="2A4C841F">
      <w:pPr>
        <w:spacing w:line="360" w:lineRule="auto"/>
        <w:ind w:firstLine="436"/>
        <w:rPr>
          <w:szCs w:val="28"/>
        </w:rPr>
      </w:pPr>
      <w:r>
        <w:object>
          <v:shape id="_x0000_i1025" o:spt="75" type="#_x0000_t75" style="height:17.9pt;width:233.05pt;" o:ole="t" filled="f" o:preferrelative="t" stroked="f" coordsize="21600,21600">
            <v:path/>
            <v:fill on="f" focussize="0,0"/>
            <v:stroke on="f" joinstyle="miter"/>
            <v:imagedata r:id="rId45" o:title="image24"/>
            <o:lock v:ext="edit" aspectratio="t"/>
            <w10:wrap type="none"/>
            <w10:anchorlock/>
          </v:shape>
          <o:OLEObject Type="Embed" ProgID="Equation.3" ShapeID="_x0000_i1025" DrawAspect="Content" ObjectID="_1468075725" r:id="rId44">
            <o:LockedField>false</o:LockedField>
          </o:OLEObject>
        </w:object>
      </w:r>
    </w:p>
    <w:p w14:paraId="0CB07E47">
      <w:pPr>
        <w:spacing w:line="360" w:lineRule="auto"/>
        <w:ind w:firstLine="436"/>
        <w:rPr>
          <w:szCs w:val="28"/>
        </w:rPr>
      </w:pPr>
      <w:r>
        <w:rPr>
          <w:szCs w:val="28"/>
        </w:rPr>
        <w:t>I</w:t>
      </w:r>
      <w:r>
        <w:rPr>
          <w:szCs w:val="28"/>
          <w:vertAlign w:val="subscript"/>
        </w:rPr>
        <w:t>thr</w:t>
      </w:r>
      <w:r>
        <w:rPr>
          <w:szCs w:val="28"/>
        </w:rPr>
        <w:t>—1s额定承载电流，A；</w:t>
      </w:r>
    </w:p>
    <w:p w14:paraId="63A26424">
      <w:pPr>
        <w:spacing w:line="360" w:lineRule="auto"/>
        <w:ind w:firstLine="436"/>
        <w:rPr>
          <w:szCs w:val="28"/>
        </w:rPr>
      </w:pPr>
      <w:r>
        <w:object>
          <v:shape id="_x0000_i1026" o:spt="75" type="#_x0000_t75" style="height:37.85pt;width:60.75pt;" o:ole="t" filled="f" o:preferrelative="t" stroked="f" coordsize="21600,21600">
            <v:path/>
            <v:fill on="f" focussize="0,0"/>
            <v:stroke on="f" joinstyle="miter"/>
            <v:imagedata r:id="rId47" o:title="image25"/>
            <o:lock v:ext="edit" aspectratio="t"/>
            <w10:wrap type="none"/>
            <w10:anchorlock/>
          </v:shape>
          <o:OLEObject Type="Embed" ProgID="Equation.3" ShapeID="_x0000_i1026" DrawAspect="Content" ObjectID="_1468075726" r:id="rId46">
            <o:LockedField>false</o:LockedField>
          </o:OLEObject>
        </w:object>
      </w:r>
    </w:p>
    <w:p w14:paraId="73913263">
      <w:pPr>
        <w:spacing w:line="360" w:lineRule="auto"/>
        <w:ind w:firstLine="436"/>
        <w:rPr>
          <w:szCs w:val="28"/>
        </w:rPr>
      </w:pPr>
      <w:r>
        <w:rPr>
          <w:szCs w:val="28"/>
        </w:rPr>
        <w:t>S</w:t>
      </w:r>
      <w:r>
        <w:rPr>
          <w:szCs w:val="28"/>
          <w:vertAlign w:val="subscript"/>
        </w:rPr>
        <w:t>thr</w:t>
      </w:r>
      <w:r>
        <w:rPr>
          <w:szCs w:val="28"/>
        </w:rPr>
        <w:t>—额定承载电流密度，A/m</w:t>
      </w:r>
      <w:r>
        <w:rPr>
          <w:szCs w:val="28"/>
          <w:vertAlign w:val="superscript"/>
        </w:rPr>
        <w:t>2</w:t>
      </w:r>
      <w:r>
        <w:rPr>
          <w:szCs w:val="28"/>
        </w:rPr>
        <w:t>；</w:t>
      </w:r>
    </w:p>
    <w:p w14:paraId="36CBE732">
      <w:pPr>
        <w:spacing w:line="360" w:lineRule="auto"/>
        <w:ind w:firstLine="436"/>
        <w:rPr>
          <w:szCs w:val="28"/>
        </w:rPr>
      </w:pPr>
      <w:r>
        <w:object>
          <v:shape id="_x0000_i1027" o:spt="75" type="#_x0000_t75" style="height:39.55pt;width:211pt;" o:ole="t" filled="f" o:preferrelative="t" stroked="f" coordsize="21600,21600">
            <v:path/>
            <v:fill on="f" focussize="0,0"/>
            <v:stroke on="f" joinstyle="miter"/>
            <v:imagedata r:id="rId49" o:title="image26"/>
            <o:lock v:ext="edit" aspectratio="t"/>
            <w10:wrap type="none"/>
            <w10:anchorlock/>
          </v:shape>
          <o:OLEObject Type="Embed" ProgID="Equation.3" ShapeID="_x0000_i1027" DrawAspect="Content" ObjectID="_1468075727" r:id="rId48">
            <o:LockedField>false</o:LockedField>
          </o:OLEObject>
        </w:object>
      </w:r>
    </w:p>
    <w:p w14:paraId="2CCB80A8">
      <w:pPr>
        <w:spacing w:line="360" w:lineRule="auto"/>
        <w:ind w:firstLine="436"/>
        <w:rPr>
          <w:szCs w:val="28"/>
        </w:rPr>
      </w:pPr>
      <w:r>
        <w:rPr>
          <w:szCs w:val="28"/>
        </w:rPr>
        <w:t>热稳定校验：</w:t>
      </w:r>
    </w:p>
    <w:p w14:paraId="11C09E78">
      <w:pPr>
        <w:spacing w:line="360" w:lineRule="auto"/>
        <w:ind w:firstLine="436"/>
        <w:rPr>
          <w:szCs w:val="28"/>
        </w:rPr>
      </w:pPr>
      <w:r>
        <w:object>
          <v:shape id="_x0000_i1028" o:spt="75" type="#_x0000_t75" style="height:36.2pt;width:51.2pt;" o:ole="t" filled="f" o:preferrelative="t" stroked="f" coordsize="21600,21600">
            <v:path/>
            <v:fill on="f" focussize="0,0"/>
            <v:stroke on="f" joinstyle="miter"/>
            <v:imagedata r:id="rId51" o:title="image27"/>
            <o:lock v:ext="edit" aspectratio="t"/>
            <w10:wrap type="none"/>
            <w10:anchorlock/>
          </v:shape>
          <o:OLEObject Type="Embed" ProgID="Equation.3" ShapeID="_x0000_i1028" DrawAspect="Content" ObjectID="_1468075728" r:id="rId50">
            <o:LockedField>false</o:LockedField>
          </o:OLEObject>
        </w:object>
      </w:r>
    </w:p>
    <w:p w14:paraId="739E7346">
      <w:pPr>
        <w:spacing w:line="360" w:lineRule="auto"/>
        <w:ind w:firstLine="436"/>
        <w:rPr>
          <w:szCs w:val="28"/>
        </w:rPr>
      </w:pPr>
      <w:r>
        <w:rPr>
          <w:szCs w:val="28"/>
        </w:rPr>
        <w:t>S—导体的载流截面，mm</w:t>
      </w:r>
      <w:r>
        <w:rPr>
          <w:szCs w:val="28"/>
          <w:vertAlign w:val="superscript"/>
        </w:rPr>
        <w:t>2</w:t>
      </w:r>
      <w:r>
        <w:rPr>
          <w:szCs w:val="28"/>
        </w:rPr>
        <w:t>；</w:t>
      </w:r>
    </w:p>
    <w:p w14:paraId="4D855C99">
      <w:pPr>
        <w:spacing w:line="360" w:lineRule="auto"/>
        <w:ind w:firstLine="436"/>
        <w:rPr>
          <w:szCs w:val="28"/>
        </w:rPr>
      </w:pPr>
      <w:r>
        <w:rPr>
          <w:szCs w:val="28"/>
        </w:rPr>
        <w:t>Q</w:t>
      </w:r>
      <w:r>
        <w:rPr>
          <w:szCs w:val="28"/>
          <w:vertAlign w:val="subscript"/>
        </w:rPr>
        <w:t>d</w:t>
      </w:r>
      <w:r>
        <w:rPr>
          <w:szCs w:val="28"/>
        </w:rPr>
        <w:t>—短路电流的热效应，A</w:t>
      </w:r>
      <w:r>
        <w:rPr>
          <w:szCs w:val="28"/>
          <w:vertAlign w:val="superscript"/>
        </w:rPr>
        <w:t>2</w:t>
      </w:r>
      <w:r>
        <w:rPr>
          <w:szCs w:val="28"/>
        </w:rPr>
        <w:t>·s；（线路保护动作按0.25s考虑）</w:t>
      </w:r>
    </w:p>
    <w:p w14:paraId="2D5B55D5">
      <w:pPr>
        <w:spacing w:line="360" w:lineRule="auto"/>
        <w:ind w:firstLine="436"/>
        <w:rPr>
          <w:szCs w:val="28"/>
        </w:rPr>
      </w:pPr>
      <w:r>
        <w:rPr>
          <w:szCs w:val="28"/>
        </w:rPr>
        <w:t>C—与导体材料及发热温度有关的系数，其值铜169、铝及铝镁合金89、钢67；</w:t>
      </w:r>
    </w:p>
    <w:p w14:paraId="0A2E884B">
      <w:pPr>
        <w:spacing w:line="360" w:lineRule="auto"/>
        <w:ind w:firstLine="436"/>
        <w:rPr>
          <w:szCs w:val="28"/>
        </w:rPr>
      </w:pPr>
      <w:r>
        <w:rPr>
          <w:szCs w:val="28"/>
        </w:rPr>
        <w:t>同时考虑供电侧短路，不同位置的架空线路地线流过零序电流和地线分流系数：</w:t>
      </w:r>
    </w:p>
    <w:p w14:paraId="6C8BEAD5">
      <w:pPr>
        <w:spacing w:line="360" w:lineRule="auto"/>
        <w:ind w:firstLine="436"/>
        <w:rPr>
          <w:szCs w:val="28"/>
        </w:rPr>
      </w:pPr>
      <w:r>
        <w:object>
          <v:shape id="_x0000_i1029" o:spt="75" type="#_x0000_t75" style="height:37.05pt;width:248.05pt;" o:ole="t" filled="f" o:preferrelative="t" stroked="f" coordsize="21600,21600">
            <v:path/>
            <v:fill on="f" focussize="0,0"/>
            <v:stroke on="f" joinstyle="miter"/>
            <v:imagedata r:id="rId53" o:title="image28"/>
            <o:lock v:ext="edit" aspectratio="t"/>
            <w10:wrap type="none"/>
            <w10:anchorlock/>
          </v:shape>
          <o:OLEObject Type="Embed" ProgID="Equation.3" ShapeID="_x0000_i1029" DrawAspect="Content" ObjectID="_1468075729" r:id="rId52">
            <o:LockedField>false</o:LockedField>
          </o:OLEObject>
        </w:object>
      </w:r>
    </w:p>
    <w:p w14:paraId="1C6A23D7">
      <w:pPr>
        <w:spacing w:line="360" w:lineRule="auto"/>
        <w:ind w:firstLine="436"/>
        <w:rPr>
          <w:szCs w:val="28"/>
        </w:rPr>
      </w:pPr>
      <w:r>
        <w:rPr>
          <w:szCs w:val="28"/>
        </w:rPr>
        <w:t>I</w:t>
      </w:r>
      <w:r>
        <w:rPr>
          <w:szCs w:val="28"/>
          <w:vertAlign w:val="subscript"/>
        </w:rPr>
        <w:t>B</w:t>
      </w:r>
      <w:r>
        <w:rPr>
          <w:szCs w:val="28"/>
        </w:rPr>
        <w:t>—零序电流</w:t>
      </w:r>
    </w:p>
    <w:p w14:paraId="03C78EA0">
      <w:pPr>
        <w:spacing w:line="360" w:lineRule="auto"/>
        <w:ind w:firstLine="436"/>
        <w:rPr>
          <w:szCs w:val="28"/>
        </w:rPr>
      </w:pPr>
      <w:r>
        <w:object>
          <v:shape id="_x0000_i1030" o:spt="75" type="#_x0000_t75" style="height:34.95pt;width:160.25pt;" o:ole="t" filled="f" o:preferrelative="t" stroked="f" coordsize="21600,21600">
            <v:path/>
            <v:fill on="f" focussize="0,0"/>
            <v:stroke on="f" joinstyle="miter"/>
            <v:imagedata r:id="rId55" o:title="image29"/>
            <o:lock v:ext="edit" aspectratio="t"/>
            <w10:wrap type="none"/>
            <w10:anchorlock/>
          </v:shape>
          <o:OLEObject Type="Embed" ProgID="Equation.3" ShapeID="_x0000_i1030" DrawAspect="Content" ObjectID="_1468075730" r:id="rId54">
            <o:LockedField>false</o:LockedField>
          </o:OLEObject>
        </w:object>
      </w:r>
    </w:p>
    <w:p w14:paraId="2FF6A55F">
      <w:pPr>
        <w:spacing w:line="360" w:lineRule="auto"/>
        <w:ind w:firstLine="436"/>
        <w:rPr>
          <w:szCs w:val="28"/>
        </w:rPr>
      </w:pPr>
      <w:r>
        <w:rPr>
          <w:szCs w:val="28"/>
        </w:rPr>
        <w:t>S</w:t>
      </w:r>
      <w:r>
        <w:rPr>
          <w:szCs w:val="28"/>
          <w:vertAlign w:val="subscript"/>
        </w:rPr>
        <w:t>f1</w:t>
      </w:r>
      <w:r>
        <w:rPr>
          <w:szCs w:val="28"/>
        </w:rPr>
        <w:t>—架空地线分流系数</w:t>
      </w:r>
    </w:p>
    <w:p w14:paraId="78484921">
      <w:pPr>
        <w:spacing w:line="360" w:lineRule="auto"/>
        <w:ind w:firstLine="436"/>
        <w:rPr>
          <w:szCs w:val="28"/>
        </w:rPr>
      </w:pPr>
      <w:r>
        <w:rPr>
          <w:szCs w:val="28"/>
        </w:rPr>
        <w:t>本工程双根为OPGW-48光缆，满足热稳定和短路状态零序电流分流要求。</w:t>
      </w:r>
    </w:p>
    <w:p w14:paraId="5BD7FB3F">
      <w:pPr>
        <w:spacing w:line="360" w:lineRule="auto"/>
        <w:rPr>
          <w:szCs w:val="28"/>
        </w:rPr>
      </w:pPr>
      <w:r>
        <w:t>3.2.3、导、地线规格及机械物理特性见下表：</w:t>
      </w:r>
    </w:p>
    <w:p w14:paraId="0B87AEC2">
      <w:pPr>
        <w:pStyle w:val="3"/>
        <w:spacing w:line="360" w:lineRule="auto"/>
        <w:ind w:firstLine="280"/>
        <w:jc w:val="center"/>
        <w:rPr>
          <w:rFonts w:ascii="宋体" w:hAnsi="宋体"/>
          <w:sz w:val="28"/>
          <w:szCs w:val="28"/>
        </w:rPr>
      </w:pPr>
      <w:bookmarkStart w:id="21" w:name="_Toc1992"/>
      <w:r>
        <w:rPr>
          <w:rFonts w:hint="eastAsia" w:ascii="宋体" w:hAnsi="宋体"/>
          <w:sz w:val="28"/>
          <w:szCs w:val="28"/>
        </w:rPr>
        <w:t>LGJ-</w:t>
      </w:r>
      <w:r>
        <w:rPr>
          <w:rFonts w:hint="eastAsia" w:ascii="宋体" w:hAnsi="宋体"/>
          <w:sz w:val="28"/>
          <w:szCs w:val="28"/>
          <w:lang w:val="en-US" w:eastAsia="zh-CN"/>
        </w:rPr>
        <w:t>300</w:t>
      </w:r>
      <w:r>
        <w:rPr>
          <w:rFonts w:hint="eastAsia" w:ascii="宋体" w:hAnsi="宋体"/>
          <w:sz w:val="28"/>
          <w:szCs w:val="28"/>
        </w:rPr>
        <w:t>/</w:t>
      </w:r>
      <w:r>
        <w:rPr>
          <w:rFonts w:hint="eastAsia" w:ascii="宋体" w:hAnsi="宋体"/>
          <w:sz w:val="28"/>
          <w:szCs w:val="28"/>
          <w:lang w:val="en-US" w:eastAsia="zh-CN"/>
        </w:rPr>
        <w:t>5</w:t>
      </w:r>
      <w:r>
        <w:rPr>
          <w:rFonts w:hint="eastAsia" w:ascii="宋体" w:hAnsi="宋体"/>
          <w:sz w:val="28"/>
          <w:szCs w:val="28"/>
        </w:rPr>
        <w:t>0导线的主要技术参数见下表</w:t>
      </w:r>
      <w:bookmarkEnd w:id="21"/>
    </w:p>
    <w:tbl>
      <w:tblPr>
        <w:tblStyle w:val="16"/>
        <w:tblW w:w="8450" w:type="dxa"/>
        <w:jc w:val="center"/>
        <w:tblLayout w:type="fixed"/>
        <w:tblCellMar>
          <w:top w:w="0" w:type="dxa"/>
          <w:left w:w="10" w:type="dxa"/>
          <w:bottom w:w="0" w:type="dxa"/>
          <w:right w:w="10" w:type="dxa"/>
        </w:tblCellMar>
      </w:tblPr>
      <w:tblGrid>
        <w:gridCol w:w="2160"/>
        <w:gridCol w:w="2619"/>
        <w:gridCol w:w="3671"/>
      </w:tblGrid>
      <w:tr w14:paraId="4ACA329E">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12"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484B0DF3">
            <w:pPr>
              <w:spacing w:line="360" w:lineRule="auto"/>
              <w:jc w:val="center"/>
              <w:rPr>
                <w:sz w:val="24"/>
                <w:szCs w:val="24"/>
              </w:rPr>
            </w:pPr>
            <w:r>
              <w:rPr>
                <w:sz w:val="24"/>
                <w:szCs w:val="24"/>
              </w:rPr>
              <w:t>项             目</w:t>
            </w:r>
          </w:p>
        </w:tc>
        <w:tc>
          <w:tcPr>
            <w:tcW w:w="3671" w:type="dxa"/>
            <w:tcBorders>
              <w:top w:val="single" w:color="000000" w:sz="12"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7690021D">
            <w:pPr>
              <w:spacing w:line="360" w:lineRule="auto"/>
              <w:jc w:val="center"/>
              <w:rPr>
                <w:sz w:val="24"/>
                <w:szCs w:val="24"/>
              </w:rPr>
            </w:pPr>
            <w:r>
              <w:rPr>
                <w:sz w:val="24"/>
                <w:szCs w:val="24"/>
              </w:rPr>
              <w:t>参   数</w:t>
            </w:r>
          </w:p>
        </w:tc>
      </w:tr>
      <w:tr w14:paraId="3BEFDD08">
        <w:tblPrEx>
          <w:tblCellMar>
            <w:top w:w="0" w:type="dxa"/>
            <w:left w:w="10" w:type="dxa"/>
            <w:bottom w:w="0" w:type="dxa"/>
            <w:right w:w="10" w:type="dxa"/>
          </w:tblCellMar>
        </w:tblPrEx>
        <w:trPr>
          <w:cantSplit/>
          <w:trHeight w:val="454" w:hRule="exact"/>
          <w:jc w:val="center"/>
        </w:trPr>
        <w:tc>
          <w:tcPr>
            <w:tcW w:w="2160" w:type="dxa"/>
            <w:vMerge w:val="restart"/>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3ABB470C">
            <w:pPr>
              <w:spacing w:line="360" w:lineRule="auto"/>
              <w:jc w:val="center"/>
              <w:rPr>
                <w:sz w:val="24"/>
                <w:szCs w:val="24"/>
              </w:rPr>
            </w:pPr>
            <w:r>
              <w:rPr>
                <w:sz w:val="24"/>
                <w:szCs w:val="24"/>
              </w:rPr>
              <w:t>结构（根数×直径）</w:t>
            </w:r>
          </w:p>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5C712D77">
            <w:pPr>
              <w:spacing w:line="360" w:lineRule="auto"/>
              <w:jc w:val="center"/>
              <w:rPr>
                <w:sz w:val="24"/>
                <w:szCs w:val="24"/>
              </w:rPr>
            </w:pPr>
            <w:r>
              <w:rPr>
                <w:sz w:val="24"/>
                <w:szCs w:val="24"/>
              </w:rPr>
              <w:t>钢   芯</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0F437A0B">
            <w:pPr>
              <w:spacing w:line="360" w:lineRule="auto"/>
              <w:jc w:val="center"/>
              <w:rPr>
                <w:sz w:val="24"/>
                <w:szCs w:val="24"/>
              </w:rPr>
            </w:pPr>
            <w:r>
              <w:rPr>
                <w:sz w:val="24"/>
                <w:szCs w:val="24"/>
              </w:rPr>
              <w:t>7×2.66</w:t>
            </w:r>
          </w:p>
        </w:tc>
      </w:tr>
      <w:tr w14:paraId="439F38AA">
        <w:tblPrEx>
          <w:tblCellMar>
            <w:top w:w="0" w:type="dxa"/>
            <w:left w:w="10" w:type="dxa"/>
            <w:bottom w:w="0" w:type="dxa"/>
            <w:right w:w="10" w:type="dxa"/>
          </w:tblCellMar>
        </w:tblPrEx>
        <w:trPr>
          <w:cantSplit/>
          <w:trHeight w:val="454" w:hRule="exact"/>
          <w:jc w:val="center"/>
        </w:trPr>
        <w:tc>
          <w:tcPr>
            <w:tcW w:w="2160" w:type="dxa"/>
            <w:vMerge w:val="continue"/>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193509AF"/>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0ADE5533">
            <w:pPr>
              <w:spacing w:line="360" w:lineRule="auto"/>
              <w:jc w:val="center"/>
              <w:rPr>
                <w:sz w:val="24"/>
                <w:szCs w:val="24"/>
              </w:rPr>
            </w:pPr>
            <w:r>
              <w:rPr>
                <w:sz w:val="24"/>
                <w:szCs w:val="24"/>
              </w:rPr>
              <w:t>铝   股</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338FE2AF">
            <w:pPr>
              <w:spacing w:line="360" w:lineRule="auto"/>
              <w:jc w:val="center"/>
              <w:rPr>
                <w:rFonts w:hint="default" w:eastAsia="宋体"/>
                <w:sz w:val="24"/>
                <w:szCs w:val="24"/>
                <w:lang w:val="en-US" w:eastAsia="zh-CN"/>
              </w:rPr>
            </w:pPr>
            <w:r>
              <w:rPr>
                <w:sz w:val="24"/>
                <w:szCs w:val="24"/>
              </w:rPr>
              <w:t>2</w:t>
            </w:r>
            <w:r>
              <w:rPr>
                <w:rFonts w:hint="eastAsia"/>
                <w:sz w:val="24"/>
                <w:szCs w:val="24"/>
                <w:lang w:val="en-US" w:eastAsia="zh-CN"/>
              </w:rPr>
              <w:t>6</w:t>
            </w:r>
            <w:r>
              <w:rPr>
                <w:sz w:val="24"/>
                <w:szCs w:val="24"/>
              </w:rPr>
              <w:t>×3.</w:t>
            </w:r>
            <w:r>
              <w:rPr>
                <w:rFonts w:hint="eastAsia"/>
                <w:sz w:val="24"/>
                <w:szCs w:val="24"/>
                <w:lang w:val="en-US" w:eastAsia="zh-CN"/>
              </w:rPr>
              <w:t>24</w:t>
            </w:r>
          </w:p>
        </w:tc>
      </w:tr>
      <w:tr w14:paraId="173D5FFB">
        <w:tblPrEx>
          <w:tblCellMar>
            <w:top w:w="0" w:type="dxa"/>
            <w:left w:w="10" w:type="dxa"/>
            <w:bottom w:w="0" w:type="dxa"/>
            <w:right w:w="10" w:type="dxa"/>
          </w:tblCellMar>
        </w:tblPrEx>
        <w:trPr>
          <w:cantSplit/>
          <w:trHeight w:val="454" w:hRule="exact"/>
          <w:jc w:val="center"/>
        </w:trPr>
        <w:tc>
          <w:tcPr>
            <w:tcW w:w="2160" w:type="dxa"/>
            <w:vMerge w:val="restart"/>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580B0A83">
            <w:pPr>
              <w:spacing w:line="360" w:lineRule="auto"/>
              <w:jc w:val="center"/>
              <w:rPr>
                <w:sz w:val="24"/>
                <w:szCs w:val="24"/>
              </w:rPr>
            </w:pPr>
            <w:r>
              <w:rPr>
                <w:sz w:val="24"/>
                <w:szCs w:val="24"/>
              </w:rPr>
              <w:t>截面积（mm</w:t>
            </w:r>
            <w:r>
              <w:rPr>
                <w:sz w:val="24"/>
                <w:szCs w:val="24"/>
                <w:vertAlign w:val="superscript"/>
              </w:rPr>
              <w:t>2</w:t>
            </w:r>
            <w:r>
              <w:rPr>
                <w:sz w:val="24"/>
                <w:szCs w:val="24"/>
              </w:rPr>
              <w:t>）</w:t>
            </w:r>
          </w:p>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7A963996">
            <w:pPr>
              <w:spacing w:line="360" w:lineRule="auto"/>
              <w:jc w:val="center"/>
              <w:rPr>
                <w:sz w:val="24"/>
                <w:szCs w:val="24"/>
              </w:rPr>
            </w:pPr>
            <w:r>
              <w:rPr>
                <w:sz w:val="24"/>
                <w:szCs w:val="24"/>
              </w:rPr>
              <w:t>钢</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3F6336E6">
            <w:pPr>
              <w:spacing w:line="360" w:lineRule="auto"/>
              <w:jc w:val="center"/>
              <w:rPr>
                <w:sz w:val="24"/>
                <w:szCs w:val="24"/>
              </w:rPr>
            </w:pPr>
            <w:r>
              <w:rPr>
                <w:sz w:val="24"/>
                <w:szCs w:val="24"/>
              </w:rPr>
              <w:t>38.90</w:t>
            </w:r>
          </w:p>
        </w:tc>
      </w:tr>
      <w:tr w14:paraId="64BE80F3">
        <w:tblPrEx>
          <w:tblCellMar>
            <w:top w:w="0" w:type="dxa"/>
            <w:left w:w="10" w:type="dxa"/>
            <w:bottom w:w="0" w:type="dxa"/>
            <w:right w:w="10" w:type="dxa"/>
          </w:tblCellMar>
        </w:tblPrEx>
        <w:trPr>
          <w:cantSplit/>
          <w:trHeight w:val="454" w:hRule="exact"/>
          <w:jc w:val="center"/>
        </w:trPr>
        <w:tc>
          <w:tcPr>
            <w:tcW w:w="2160" w:type="dxa"/>
            <w:vMerge w:val="continue"/>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32A2CADE"/>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63EDF403">
            <w:pPr>
              <w:spacing w:line="360" w:lineRule="auto"/>
              <w:jc w:val="center"/>
              <w:rPr>
                <w:sz w:val="24"/>
                <w:szCs w:val="24"/>
              </w:rPr>
            </w:pPr>
            <w:r>
              <w:rPr>
                <w:sz w:val="24"/>
                <w:szCs w:val="24"/>
              </w:rPr>
              <w:t>铝</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29C7C921">
            <w:pPr>
              <w:spacing w:line="360" w:lineRule="auto"/>
              <w:jc w:val="center"/>
              <w:rPr>
                <w:rFonts w:hint="default" w:eastAsia="宋体"/>
                <w:sz w:val="24"/>
                <w:szCs w:val="24"/>
                <w:lang w:val="en-US" w:eastAsia="zh-CN"/>
              </w:rPr>
            </w:pPr>
            <w:r>
              <w:rPr>
                <w:rFonts w:hint="eastAsia"/>
                <w:sz w:val="24"/>
                <w:szCs w:val="24"/>
                <w:lang w:val="en-US" w:eastAsia="zh-CN"/>
              </w:rPr>
              <w:t>239</w:t>
            </w:r>
          </w:p>
        </w:tc>
      </w:tr>
      <w:tr w14:paraId="4788A379">
        <w:tblPrEx>
          <w:tblCellMar>
            <w:top w:w="0" w:type="dxa"/>
            <w:left w:w="10" w:type="dxa"/>
            <w:bottom w:w="0" w:type="dxa"/>
            <w:right w:w="10" w:type="dxa"/>
          </w:tblCellMar>
        </w:tblPrEx>
        <w:trPr>
          <w:cantSplit/>
          <w:trHeight w:val="454" w:hRule="exact"/>
          <w:jc w:val="center"/>
        </w:trPr>
        <w:tc>
          <w:tcPr>
            <w:tcW w:w="2160" w:type="dxa"/>
            <w:vMerge w:val="continue"/>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6DDE0653"/>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2ECED89E">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总截面</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0C5CB4E5">
            <w:pPr>
              <w:spacing w:line="360" w:lineRule="auto"/>
              <w:jc w:val="center"/>
              <w:rPr>
                <w:rFonts w:hint="default" w:eastAsia="宋体"/>
                <w:sz w:val="24"/>
                <w:szCs w:val="24"/>
                <w:lang w:val="en-US" w:eastAsia="zh-CN"/>
              </w:rPr>
            </w:pPr>
            <w:r>
              <w:rPr>
                <w:rFonts w:hint="eastAsia"/>
                <w:sz w:val="24"/>
                <w:szCs w:val="24"/>
                <w:lang w:val="en-US" w:eastAsia="zh-CN"/>
              </w:rPr>
              <w:t>278</w:t>
            </w:r>
          </w:p>
        </w:tc>
      </w:tr>
      <w:tr w14:paraId="55979432">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3AE96A5B">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铝钢截面比</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413A2E9D">
            <w:pPr>
              <w:spacing w:line="360" w:lineRule="auto"/>
              <w:jc w:val="center"/>
              <w:rPr>
                <w:rFonts w:hint="default" w:eastAsia="宋体"/>
                <w:sz w:val="24"/>
                <w:szCs w:val="24"/>
                <w:lang w:val="en-US" w:eastAsia="zh-CN"/>
              </w:rPr>
            </w:pPr>
            <w:r>
              <w:rPr>
                <w:rFonts w:hint="eastAsia"/>
                <w:sz w:val="24"/>
                <w:szCs w:val="24"/>
                <w:lang w:val="en-US" w:eastAsia="zh-CN"/>
              </w:rPr>
              <w:t>16.3</w:t>
            </w:r>
          </w:p>
        </w:tc>
      </w:tr>
      <w:tr w14:paraId="6E2F5A64">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4AC09548">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直径</w:t>
            </w:r>
            <w:r>
              <w:rPr>
                <w:rFonts w:ascii="宋体" w:hAnsi="宋体" w:eastAsia="宋体"/>
                <w:kern w:val="1"/>
              </w:rPr>
              <w:t>(mm)</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41754AC8">
            <w:pPr>
              <w:spacing w:line="360" w:lineRule="auto"/>
              <w:jc w:val="center"/>
              <w:rPr>
                <w:rFonts w:hint="default" w:eastAsia="宋体"/>
                <w:sz w:val="24"/>
                <w:szCs w:val="24"/>
                <w:lang w:val="en-US" w:eastAsia="zh-CN"/>
              </w:rPr>
            </w:pPr>
            <w:r>
              <w:rPr>
                <w:rFonts w:hint="eastAsia"/>
                <w:sz w:val="24"/>
                <w:szCs w:val="24"/>
                <w:lang w:val="en-US" w:eastAsia="zh-CN"/>
              </w:rPr>
              <w:t>21.7</w:t>
            </w:r>
          </w:p>
        </w:tc>
      </w:tr>
      <w:tr w14:paraId="04E6401E">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0352001C">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单位重量</w:t>
            </w:r>
            <w:r>
              <w:rPr>
                <w:rFonts w:ascii="宋体" w:hAnsi="宋体" w:eastAsia="宋体"/>
                <w:kern w:val="1"/>
              </w:rPr>
              <w:t>(kg/m)</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5B4A9868">
            <w:pPr>
              <w:spacing w:line="360" w:lineRule="auto"/>
              <w:jc w:val="center"/>
              <w:rPr>
                <w:rFonts w:hint="default" w:eastAsia="宋体"/>
                <w:sz w:val="24"/>
                <w:szCs w:val="24"/>
                <w:lang w:val="en-US" w:eastAsia="zh-CN"/>
              </w:rPr>
            </w:pPr>
            <w:r>
              <w:rPr>
                <w:rFonts w:hint="eastAsia"/>
                <w:sz w:val="24"/>
                <w:szCs w:val="24"/>
                <w:lang w:val="en-US" w:eastAsia="zh-CN"/>
              </w:rPr>
              <w:t>0.9635</w:t>
            </w:r>
          </w:p>
        </w:tc>
      </w:tr>
      <w:tr w14:paraId="458C82B4">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6F74C7E6">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拉断力</w:t>
            </w:r>
            <w:r>
              <w:rPr>
                <w:rFonts w:ascii="宋体" w:hAnsi="宋体" w:eastAsia="宋体"/>
                <w:kern w:val="1"/>
              </w:rPr>
              <w:t>(N)</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1773C1AF">
            <w:pPr>
              <w:spacing w:line="360" w:lineRule="auto"/>
              <w:jc w:val="center"/>
              <w:rPr>
                <w:rFonts w:hint="default" w:eastAsia="宋体"/>
                <w:sz w:val="24"/>
                <w:szCs w:val="24"/>
                <w:lang w:val="en-US" w:eastAsia="zh-CN"/>
              </w:rPr>
            </w:pPr>
            <w:r>
              <w:rPr>
                <w:rFonts w:hint="eastAsia"/>
                <w:sz w:val="24"/>
                <w:szCs w:val="24"/>
                <w:lang w:val="en-US" w:eastAsia="zh-CN"/>
              </w:rPr>
              <w:t>83760</w:t>
            </w:r>
          </w:p>
        </w:tc>
      </w:tr>
      <w:tr w14:paraId="13468687">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6B19A042">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弹性模量</w:t>
            </w:r>
            <w:r>
              <w:rPr>
                <w:rFonts w:ascii="宋体" w:hAnsi="宋体" w:eastAsia="宋体"/>
                <w:kern w:val="1"/>
              </w:rPr>
              <w:t>E</w:t>
            </w:r>
            <w:r>
              <w:rPr>
                <w:rFonts w:hint="eastAsia" w:ascii="宋体" w:hAnsi="宋体" w:eastAsia="宋体"/>
                <w:kern w:val="1"/>
              </w:rPr>
              <w:t>（</w:t>
            </w:r>
            <w:r>
              <w:rPr>
                <w:rFonts w:ascii="宋体" w:hAnsi="宋体" w:eastAsia="宋体"/>
                <w:kern w:val="1"/>
              </w:rPr>
              <w:t>N/mm</w:t>
            </w:r>
            <w:r>
              <w:rPr>
                <w:rFonts w:ascii="宋体" w:hAnsi="宋体" w:eastAsia="宋体"/>
                <w:kern w:val="1"/>
                <w:vertAlign w:val="superscript"/>
              </w:rPr>
              <w:t>2</w:t>
            </w:r>
            <w:r>
              <w:rPr>
                <w:rFonts w:hint="eastAsia" w:ascii="宋体" w:hAnsi="宋体" w:eastAsia="宋体"/>
                <w:kern w:val="1"/>
              </w:rPr>
              <w:t>）</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05E1B133">
            <w:pPr>
              <w:spacing w:line="360" w:lineRule="auto"/>
              <w:jc w:val="center"/>
              <w:rPr>
                <w:sz w:val="24"/>
                <w:szCs w:val="24"/>
              </w:rPr>
            </w:pPr>
          </w:p>
        </w:tc>
      </w:tr>
      <w:tr w14:paraId="15F3A0BF">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12" w:space="0"/>
              <w:right w:val="single" w:color="000000" w:sz="6" w:space="0"/>
            </w:tcBorders>
            <w:tcMar>
              <w:top w:w="0" w:type="dxa"/>
              <w:left w:w="0" w:type="dxa"/>
              <w:bottom w:w="0" w:type="dxa"/>
              <w:right w:w="0" w:type="dxa"/>
            </w:tcMar>
            <w:vAlign w:val="center"/>
          </w:tcPr>
          <w:p w14:paraId="7E22D406">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膨胀系数 （1/</w:t>
            </w:r>
            <w:r>
              <w:rPr>
                <w:rFonts w:hint="eastAsia" w:ascii="宋体" w:hAnsi="宋体" w:eastAsia="宋体"/>
                <w:vertAlign w:val="superscript"/>
              </w:rPr>
              <w:t>0</w:t>
            </w:r>
            <w:r>
              <w:rPr>
                <w:rFonts w:ascii="宋体" w:hAnsi="宋体" w:eastAsia="宋体"/>
              </w:rPr>
              <w:t>C</w:t>
            </w:r>
            <w:r>
              <w:rPr>
                <w:rFonts w:hint="eastAsia" w:ascii="宋体" w:hAnsi="宋体" w:eastAsia="宋体"/>
                <w:kern w:val="1"/>
              </w:rPr>
              <w:t>）</w:t>
            </w:r>
          </w:p>
        </w:tc>
        <w:tc>
          <w:tcPr>
            <w:tcW w:w="3671" w:type="dxa"/>
            <w:tcBorders>
              <w:top w:val="single" w:color="000000" w:sz="6" w:space="0"/>
              <w:left w:val="single" w:color="000000" w:sz="6" w:space="0"/>
              <w:bottom w:val="single" w:color="000000" w:sz="12" w:space="0"/>
              <w:right w:val="single" w:color="000000" w:sz="12" w:space="0"/>
            </w:tcBorders>
            <w:tcMar>
              <w:top w:w="0" w:type="dxa"/>
              <w:left w:w="0" w:type="dxa"/>
              <w:bottom w:w="0" w:type="dxa"/>
              <w:right w:w="0" w:type="dxa"/>
            </w:tcMar>
            <w:vAlign w:val="center"/>
          </w:tcPr>
          <w:p w14:paraId="5F426328">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p>
        </w:tc>
      </w:tr>
    </w:tbl>
    <w:p w14:paraId="07447250">
      <w:pPr>
        <w:spacing w:line="360" w:lineRule="auto"/>
        <w:jc w:val="center"/>
        <w:rPr>
          <w:szCs w:val="28"/>
        </w:rPr>
      </w:pPr>
      <w:r>
        <w:rPr>
          <w:szCs w:val="28"/>
        </w:rPr>
        <w:t>OPGW-48B1-93光缆物理参数见下表</w:t>
      </w:r>
    </w:p>
    <w:tbl>
      <w:tblPr>
        <w:tblStyle w:val="16"/>
        <w:tblW w:w="8450" w:type="dxa"/>
        <w:jc w:val="center"/>
        <w:tblLayout w:type="fixed"/>
        <w:tblCellMar>
          <w:top w:w="0" w:type="dxa"/>
          <w:left w:w="10" w:type="dxa"/>
          <w:bottom w:w="0" w:type="dxa"/>
          <w:right w:w="10" w:type="dxa"/>
        </w:tblCellMar>
      </w:tblPr>
      <w:tblGrid>
        <w:gridCol w:w="2160"/>
        <w:gridCol w:w="2619"/>
        <w:gridCol w:w="3671"/>
      </w:tblGrid>
      <w:tr w14:paraId="373633B5">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12"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56A9A6C0">
            <w:pPr>
              <w:spacing w:line="360" w:lineRule="auto"/>
              <w:jc w:val="center"/>
              <w:rPr>
                <w:sz w:val="24"/>
                <w:szCs w:val="24"/>
              </w:rPr>
            </w:pPr>
            <w:r>
              <w:rPr>
                <w:sz w:val="24"/>
                <w:szCs w:val="24"/>
              </w:rPr>
              <w:t>项             目</w:t>
            </w:r>
          </w:p>
        </w:tc>
        <w:tc>
          <w:tcPr>
            <w:tcW w:w="3671" w:type="dxa"/>
            <w:tcBorders>
              <w:top w:val="single" w:color="000000" w:sz="12"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6600F890">
            <w:pPr>
              <w:spacing w:line="360" w:lineRule="auto"/>
              <w:jc w:val="center"/>
              <w:rPr>
                <w:sz w:val="24"/>
                <w:szCs w:val="24"/>
              </w:rPr>
            </w:pPr>
            <w:r>
              <w:rPr>
                <w:sz w:val="24"/>
                <w:szCs w:val="24"/>
              </w:rPr>
              <w:t>参   数</w:t>
            </w:r>
          </w:p>
        </w:tc>
      </w:tr>
      <w:tr w14:paraId="6A522E62">
        <w:tblPrEx>
          <w:tblCellMar>
            <w:top w:w="0" w:type="dxa"/>
            <w:left w:w="10" w:type="dxa"/>
            <w:bottom w:w="0" w:type="dxa"/>
            <w:right w:w="10" w:type="dxa"/>
          </w:tblCellMar>
        </w:tblPrEx>
        <w:trPr>
          <w:cantSplit/>
          <w:trHeight w:val="454" w:hRule="exact"/>
          <w:jc w:val="center"/>
        </w:trPr>
        <w:tc>
          <w:tcPr>
            <w:tcW w:w="2160" w:type="dxa"/>
            <w:vMerge w:val="restart"/>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180762E5">
            <w:pPr>
              <w:spacing w:line="360" w:lineRule="auto"/>
              <w:jc w:val="center"/>
              <w:rPr>
                <w:sz w:val="24"/>
                <w:szCs w:val="24"/>
              </w:rPr>
            </w:pPr>
            <w:r>
              <w:rPr>
                <w:sz w:val="24"/>
                <w:szCs w:val="24"/>
              </w:rPr>
              <w:t>结构</w:t>
            </w:r>
          </w:p>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2B0F1934">
            <w:pPr>
              <w:spacing w:line="360" w:lineRule="auto"/>
              <w:jc w:val="center"/>
              <w:rPr>
                <w:sz w:val="24"/>
                <w:szCs w:val="24"/>
              </w:rPr>
            </w:pPr>
            <w:r>
              <w:rPr>
                <w:sz w:val="24"/>
                <w:szCs w:val="24"/>
              </w:rPr>
              <w:t>根数×直径</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52F7CC34">
            <w:pPr>
              <w:spacing w:line="360" w:lineRule="auto"/>
              <w:jc w:val="center"/>
              <w:rPr>
                <w:sz w:val="24"/>
                <w:szCs w:val="24"/>
              </w:rPr>
            </w:pPr>
            <w:r>
              <w:rPr>
                <w:sz w:val="24"/>
                <w:szCs w:val="24"/>
              </w:rPr>
              <w:t>1/2.6,4/2.5，11/2.8</w:t>
            </w:r>
          </w:p>
        </w:tc>
      </w:tr>
      <w:tr w14:paraId="3EF22AE5">
        <w:tblPrEx>
          <w:tblCellMar>
            <w:top w:w="0" w:type="dxa"/>
            <w:left w:w="10" w:type="dxa"/>
            <w:bottom w:w="0" w:type="dxa"/>
            <w:right w:w="10" w:type="dxa"/>
          </w:tblCellMar>
        </w:tblPrEx>
        <w:trPr>
          <w:cantSplit/>
          <w:trHeight w:val="454" w:hRule="exact"/>
          <w:jc w:val="center"/>
        </w:trPr>
        <w:tc>
          <w:tcPr>
            <w:tcW w:w="2160" w:type="dxa"/>
            <w:vMerge w:val="continue"/>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7B219A67"/>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7C76B203">
            <w:pPr>
              <w:spacing w:line="360" w:lineRule="auto"/>
              <w:jc w:val="center"/>
              <w:rPr>
                <w:sz w:val="24"/>
                <w:szCs w:val="24"/>
              </w:rPr>
            </w:pPr>
            <w:r>
              <w:rPr>
                <w:sz w:val="24"/>
                <w:szCs w:val="24"/>
              </w:rPr>
              <w:t>类型/根数/直径</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4093C211">
            <w:pPr>
              <w:spacing w:line="360" w:lineRule="auto"/>
              <w:jc w:val="center"/>
              <w:rPr>
                <w:sz w:val="24"/>
                <w:szCs w:val="24"/>
              </w:rPr>
            </w:pPr>
            <w:r>
              <w:rPr>
                <w:sz w:val="24"/>
                <w:szCs w:val="24"/>
              </w:rPr>
              <w:t>松套2/2.5</w:t>
            </w:r>
          </w:p>
        </w:tc>
      </w:tr>
      <w:tr w14:paraId="73636BC2">
        <w:tblPrEx>
          <w:tblCellMar>
            <w:top w:w="0" w:type="dxa"/>
            <w:left w:w="10" w:type="dxa"/>
            <w:bottom w:w="0" w:type="dxa"/>
            <w:right w:w="10" w:type="dxa"/>
          </w:tblCellMar>
        </w:tblPrEx>
        <w:trPr>
          <w:cantSplit/>
          <w:trHeight w:val="454" w:hRule="exact"/>
          <w:jc w:val="center"/>
        </w:trPr>
        <w:tc>
          <w:tcPr>
            <w:tcW w:w="2160" w:type="dxa"/>
            <w:vMerge w:val="restart"/>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42690D89">
            <w:pPr>
              <w:spacing w:line="360" w:lineRule="auto"/>
              <w:jc w:val="center"/>
              <w:rPr>
                <w:sz w:val="24"/>
                <w:szCs w:val="24"/>
              </w:rPr>
            </w:pPr>
            <w:r>
              <w:rPr>
                <w:sz w:val="24"/>
                <w:szCs w:val="24"/>
              </w:rPr>
              <w:t>截面积（mm</w:t>
            </w:r>
            <w:r>
              <w:rPr>
                <w:sz w:val="24"/>
                <w:szCs w:val="24"/>
                <w:vertAlign w:val="superscript"/>
              </w:rPr>
              <w:t>2</w:t>
            </w:r>
            <w:r>
              <w:rPr>
                <w:sz w:val="24"/>
                <w:szCs w:val="24"/>
              </w:rPr>
              <w:t>）</w:t>
            </w:r>
          </w:p>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6132CBE3">
            <w:pPr>
              <w:spacing w:line="360" w:lineRule="auto"/>
              <w:jc w:val="center"/>
              <w:rPr>
                <w:sz w:val="24"/>
                <w:szCs w:val="24"/>
              </w:rPr>
            </w:pPr>
            <w:r>
              <w:rPr>
                <w:sz w:val="24"/>
                <w:szCs w:val="24"/>
              </w:rPr>
              <w:t>铝包钢</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556F19A0">
            <w:pPr>
              <w:spacing w:line="360" w:lineRule="auto"/>
              <w:jc w:val="center"/>
              <w:rPr>
                <w:sz w:val="24"/>
                <w:szCs w:val="24"/>
              </w:rPr>
            </w:pPr>
            <w:r>
              <w:rPr>
                <w:sz w:val="24"/>
                <w:szCs w:val="24"/>
              </w:rPr>
              <w:t>93</w:t>
            </w:r>
          </w:p>
        </w:tc>
      </w:tr>
      <w:tr w14:paraId="4BEB3EC2">
        <w:tblPrEx>
          <w:tblCellMar>
            <w:top w:w="0" w:type="dxa"/>
            <w:left w:w="10" w:type="dxa"/>
            <w:bottom w:w="0" w:type="dxa"/>
            <w:right w:w="10" w:type="dxa"/>
          </w:tblCellMar>
        </w:tblPrEx>
        <w:trPr>
          <w:cantSplit/>
          <w:trHeight w:val="454" w:hRule="exact"/>
          <w:jc w:val="center"/>
        </w:trPr>
        <w:tc>
          <w:tcPr>
            <w:tcW w:w="2160" w:type="dxa"/>
            <w:vMerge w:val="continue"/>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18A00B57"/>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7F03C8D4">
            <w:pPr>
              <w:spacing w:line="360" w:lineRule="auto"/>
              <w:jc w:val="center"/>
              <w:rPr>
                <w:sz w:val="24"/>
                <w:szCs w:val="24"/>
              </w:rPr>
            </w:pPr>
            <w:r>
              <w:rPr>
                <w:sz w:val="24"/>
                <w:szCs w:val="24"/>
              </w:rPr>
              <w:t>铝管或不锈钢管</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3BC049E3">
            <w:pPr>
              <w:spacing w:line="360" w:lineRule="auto"/>
              <w:jc w:val="center"/>
              <w:rPr>
                <w:sz w:val="24"/>
                <w:szCs w:val="24"/>
              </w:rPr>
            </w:pPr>
            <w:r>
              <w:rPr>
                <w:sz w:val="24"/>
                <w:szCs w:val="24"/>
              </w:rPr>
              <w:t>2.9</w:t>
            </w:r>
          </w:p>
        </w:tc>
      </w:tr>
      <w:tr w14:paraId="1A540A4D">
        <w:tblPrEx>
          <w:tblCellMar>
            <w:top w:w="0" w:type="dxa"/>
            <w:left w:w="10" w:type="dxa"/>
            <w:bottom w:w="0" w:type="dxa"/>
            <w:right w:w="10" w:type="dxa"/>
          </w:tblCellMar>
        </w:tblPrEx>
        <w:trPr>
          <w:cantSplit/>
          <w:trHeight w:val="454" w:hRule="exact"/>
          <w:jc w:val="center"/>
        </w:trPr>
        <w:tc>
          <w:tcPr>
            <w:tcW w:w="2160" w:type="dxa"/>
            <w:vMerge w:val="continue"/>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2CFF1D44"/>
        </w:tc>
        <w:tc>
          <w:tcPr>
            <w:tcW w:w="261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611E7442">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承载截面积</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540EABEA">
            <w:pPr>
              <w:spacing w:line="360" w:lineRule="auto"/>
              <w:jc w:val="center"/>
              <w:rPr>
                <w:sz w:val="24"/>
                <w:szCs w:val="24"/>
              </w:rPr>
            </w:pPr>
            <w:r>
              <w:rPr>
                <w:sz w:val="24"/>
                <w:szCs w:val="24"/>
              </w:rPr>
              <w:t>93</w:t>
            </w:r>
          </w:p>
        </w:tc>
      </w:tr>
      <w:tr w14:paraId="6BD8CF44">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37D75C76">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直径</w:t>
            </w:r>
            <w:r>
              <w:rPr>
                <w:rFonts w:ascii="宋体" w:hAnsi="宋体" w:eastAsia="宋体"/>
                <w:kern w:val="1"/>
              </w:rPr>
              <w:t>(mm)</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3AEFC148">
            <w:pPr>
              <w:spacing w:line="360" w:lineRule="auto"/>
              <w:jc w:val="center"/>
              <w:rPr>
                <w:sz w:val="24"/>
                <w:szCs w:val="24"/>
              </w:rPr>
            </w:pPr>
            <w:r>
              <w:rPr>
                <w:sz w:val="24"/>
                <w:szCs w:val="24"/>
              </w:rPr>
              <w:t>13.2</w:t>
            </w:r>
          </w:p>
        </w:tc>
      </w:tr>
      <w:tr w14:paraId="369BC43D">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22CAA544">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单位重量</w:t>
            </w:r>
            <w:r>
              <w:rPr>
                <w:rFonts w:ascii="宋体" w:hAnsi="宋体" w:eastAsia="宋体"/>
                <w:kern w:val="1"/>
              </w:rPr>
              <w:t>(kg/m)</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7460B20A">
            <w:pPr>
              <w:spacing w:line="360" w:lineRule="auto"/>
              <w:jc w:val="center"/>
              <w:rPr>
                <w:sz w:val="24"/>
                <w:szCs w:val="24"/>
              </w:rPr>
            </w:pPr>
            <w:r>
              <w:rPr>
                <w:sz w:val="24"/>
                <w:szCs w:val="24"/>
              </w:rPr>
              <w:t>641</w:t>
            </w:r>
          </w:p>
        </w:tc>
      </w:tr>
      <w:tr w14:paraId="572305A3">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4E578955">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拉断力</w:t>
            </w:r>
            <w:r>
              <w:rPr>
                <w:rFonts w:ascii="宋体" w:hAnsi="宋体" w:eastAsia="宋体"/>
                <w:kern w:val="1"/>
              </w:rPr>
              <w:t>(kN)</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3FBD1EC4">
            <w:pPr>
              <w:spacing w:line="360" w:lineRule="auto"/>
              <w:jc w:val="center"/>
              <w:rPr>
                <w:sz w:val="24"/>
                <w:szCs w:val="24"/>
              </w:rPr>
            </w:pPr>
            <w:r>
              <w:rPr>
                <w:sz w:val="24"/>
                <w:szCs w:val="24"/>
              </w:rPr>
              <w:t>114.3</w:t>
            </w:r>
          </w:p>
        </w:tc>
      </w:tr>
      <w:tr w14:paraId="54085988">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67A26F86">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弹性模量GPa</w:t>
            </w:r>
          </w:p>
        </w:tc>
        <w:tc>
          <w:tcPr>
            <w:tcW w:w="3671"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1F91654C">
            <w:pPr>
              <w:spacing w:line="360" w:lineRule="auto"/>
              <w:jc w:val="center"/>
              <w:rPr>
                <w:sz w:val="24"/>
                <w:szCs w:val="24"/>
              </w:rPr>
            </w:pPr>
            <w:r>
              <w:rPr>
                <w:sz w:val="24"/>
                <w:szCs w:val="24"/>
              </w:rPr>
              <w:t>162</w:t>
            </w:r>
          </w:p>
        </w:tc>
      </w:tr>
      <w:tr w14:paraId="3740D9AF">
        <w:tblPrEx>
          <w:tblCellMar>
            <w:top w:w="0" w:type="dxa"/>
            <w:left w:w="10" w:type="dxa"/>
            <w:bottom w:w="0" w:type="dxa"/>
            <w:right w:w="10" w:type="dxa"/>
          </w:tblCellMar>
        </w:tblPrEx>
        <w:trPr>
          <w:cantSplit/>
          <w:trHeight w:val="454" w:hRule="exact"/>
          <w:jc w:val="center"/>
        </w:trPr>
        <w:tc>
          <w:tcPr>
            <w:tcW w:w="4779" w:type="dxa"/>
            <w:gridSpan w:val="2"/>
            <w:tcBorders>
              <w:top w:val="single" w:color="000000" w:sz="6" w:space="0"/>
              <w:left w:val="single" w:color="000000" w:sz="12" w:space="0"/>
              <w:bottom w:val="single" w:color="000000" w:sz="12" w:space="0"/>
              <w:right w:val="single" w:color="000000" w:sz="6" w:space="0"/>
            </w:tcBorders>
            <w:tcMar>
              <w:top w:w="0" w:type="dxa"/>
              <w:left w:w="0" w:type="dxa"/>
              <w:bottom w:w="0" w:type="dxa"/>
              <w:right w:w="0" w:type="dxa"/>
            </w:tcMar>
            <w:vAlign w:val="center"/>
          </w:tcPr>
          <w:p w14:paraId="56C84DE4">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膨胀系数 （1/</w:t>
            </w:r>
            <w:r>
              <w:rPr>
                <w:rFonts w:hint="eastAsia" w:ascii="宋体" w:hAnsi="宋体" w:eastAsia="宋体"/>
                <w:vertAlign w:val="superscript"/>
              </w:rPr>
              <w:t>0</w:t>
            </w:r>
            <w:r>
              <w:rPr>
                <w:rFonts w:ascii="宋体" w:hAnsi="宋体" w:eastAsia="宋体"/>
              </w:rPr>
              <w:t>C</w:t>
            </w:r>
            <w:r>
              <w:rPr>
                <w:rFonts w:hint="eastAsia" w:ascii="宋体" w:hAnsi="宋体" w:eastAsia="宋体"/>
                <w:kern w:val="1"/>
              </w:rPr>
              <w:t>）</w:t>
            </w:r>
          </w:p>
        </w:tc>
        <w:tc>
          <w:tcPr>
            <w:tcW w:w="3671" w:type="dxa"/>
            <w:tcBorders>
              <w:top w:val="single" w:color="000000" w:sz="6" w:space="0"/>
              <w:left w:val="single" w:color="000000" w:sz="6" w:space="0"/>
              <w:bottom w:val="single" w:color="000000" w:sz="12" w:space="0"/>
              <w:right w:val="single" w:color="000000" w:sz="12" w:space="0"/>
            </w:tcBorders>
            <w:tcMar>
              <w:top w:w="0" w:type="dxa"/>
              <w:left w:w="0" w:type="dxa"/>
              <w:bottom w:w="0" w:type="dxa"/>
              <w:right w:w="0" w:type="dxa"/>
            </w:tcMar>
            <w:vAlign w:val="center"/>
          </w:tcPr>
          <w:p w14:paraId="5BE82F31">
            <w:pPr>
              <w:pStyle w:val="27"/>
              <w:widowControl w:val="0"/>
              <w:pBdr>
                <w:left w:val="none" w:color="000000" w:sz="0" w:space="0"/>
                <w:bottom w:val="none" w:color="000000" w:sz="0" w:space="0"/>
                <w:right w:val="none" w:color="000000" w:sz="0" w:space="0"/>
              </w:pBdr>
              <w:spacing w:before="0" w:beforeAutospacing="0" w:after="0" w:afterAutospacing="0" w:line="360" w:lineRule="auto"/>
              <w:rPr>
                <w:rFonts w:ascii="宋体" w:hAnsi="宋体" w:eastAsia="宋体"/>
                <w:kern w:val="1"/>
              </w:rPr>
            </w:pPr>
            <w:r>
              <w:rPr>
                <w:rFonts w:hint="eastAsia" w:ascii="宋体" w:hAnsi="宋体" w:eastAsia="宋体"/>
                <w:kern w:val="1"/>
              </w:rPr>
              <w:t>13.0</w:t>
            </w:r>
          </w:p>
        </w:tc>
      </w:tr>
    </w:tbl>
    <w:p w14:paraId="3267F482">
      <w:pPr>
        <w:spacing w:line="360" w:lineRule="auto"/>
      </w:pPr>
      <w:r>
        <w:t>3.2.4、导、地线设计应力</w:t>
      </w:r>
    </w:p>
    <w:p w14:paraId="4BE99A6A">
      <w:pPr>
        <w:spacing w:line="360" w:lineRule="auto"/>
        <w:jc w:val="center"/>
      </w:pPr>
      <w:r>
        <w:t>导线设计应力</w:t>
      </w:r>
    </w:p>
    <w:tbl>
      <w:tblPr>
        <w:tblStyle w:val="16"/>
        <w:tblW w:w="8460" w:type="dxa"/>
        <w:tblInd w:w="-108" w:type="dxa"/>
        <w:tblLayout w:type="fixed"/>
        <w:tblCellMar>
          <w:top w:w="0" w:type="dxa"/>
          <w:left w:w="10" w:type="dxa"/>
          <w:bottom w:w="0" w:type="dxa"/>
          <w:right w:w="10" w:type="dxa"/>
        </w:tblCellMar>
      </w:tblPr>
      <w:tblGrid>
        <w:gridCol w:w="1015"/>
        <w:gridCol w:w="1951"/>
        <w:gridCol w:w="1889"/>
        <w:gridCol w:w="1912"/>
        <w:gridCol w:w="1693"/>
      </w:tblGrid>
      <w:tr w14:paraId="2C03D421">
        <w:tblPrEx>
          <w:tblCellMar>
            <w:top w:w="0" w:type="dxa"/>
            <w:left w:w="10" w:type="dxa"/>
            <w:bottom w:w="0" w:type="dxa"/>
            <w:right w:w="10" w:type="dxa"/>
          </w:tblCellMar>
        </w:tblPrEx>
        <w:trPr>
          <w:trHeight w:val="746" w:hRule="atLeast"/>
        </w:trPr>
        <w:tc>
          <w:tcPr>
            <w:tcW w:w="101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2517F14">
            <w:pPr>
              <w:jc w:val="center"/>
              <w:rPr>
                <w:sz w:val="24"/>
                <w:szCs w:val="24"/>
              </w:rPr>
            </w:pPr>
            <w:r>
              <w:rPr>
                <w:sz w:val="24"/>
                <w:szCs w:val="24"/>
              </w:rPr>
              <w:t>范围</w:t>
            </w:r>
          </w:p>
        </w:tc>
        <w:tc>
          <w:tcPr>
            <w:tcW w:w="1951"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3F80069">
            <w:pPr>
              <w:jc w:val="center"/>
              <w:rPr>
                <w:sz w:val="24"/>
                <w:szCs w:val="24"/>
              </w:rPr>
            </w:pPr>
            <w:r>
              <w:rPr>
                <w:sz w:val="24"/>
                <w:szCs w:val="24"/>
              </w:rPr>
              <w:t>导线型号</w:t>
            </w:r>
          </w:p>
        </w:tc>
        <w:tc>
          <w:tcPr>
            <w:tcW w:w="1889"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6F68944">
            <w:pPr>
              <w:jc w:val="center"/>
              <w:rPr>
                <w:sz w:val="24"/>
                <w:szCs w:val="24"/>
              </w:rPr>
            </w:pPr>
            <w:r>
              <w:rPr>
                <w:sz w:val="24"/>
                <w:szCs w:val="24"/>
              </w:rPr>
              <w:t>截面积</w:t>
            </w:r>
          </w:p>
          <w:p w14:paraId="420AC152">
            <w:pPr>
              <w:jc w:val="center"/>
              <w:rPr>
                <w:sz w:val="24"/>
                <w:szCs w:val="24"/>
              </w:rPr>
            </w:pPr>
            <w:r>
              <w:rPr>
                <w:sz w:val="24"/>
                <w:szCs w:val="24"/>
              </w:rPr>
              <w:t>(mm</w:t>
            </w:r>
            <w:r>
              <w:rPr>
                <w:sz w:val="24"/>
                <w:szCs w:val="24"/>
                <w:vertAlign w:val="superscript"/>
              </w:rPr>
              <w:t>2</w:t>
            </w:r>
            <w:r>
              <w:rPr>
                <w:sz w:val="24"/>
                <w:szCs w:val="24"/>
              </w:rPr>
              <w:t>)</w:t>
            </w:r>
          </w:p>
        </w:tc>
        <w:tc>
          <w:tcPr>
            <w:tcW w:w="191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910A85F">
            <w:pPr>
              <w:jc w:val="center"/>
              <w:rPr>
                <w:sz w:val="24"/>
                <w:szCs w:val="24"/>
              </w:rPr>
            </w:pPr>
            <w:r>
              <w:rPr>
                <w:sz w:val="24"/>
                <w:szCs w:val="24"/>
              </w:rPr>
              <w:t>设计应力</w:t>
            </w:r>
          </w:p>
          <w:p w14:paraId="00811DFA">
            <w:pPr>
              <w:jc w:val="center"/>
              <w:rPr>
                <w:sz w:val="24"/>
                <w:szCs w:val="24"/>
              </w:rPr>
            </w:pPr>
            <w:r>
              <w:rPr>
                <w:sz w:val="24"/>
                <w:szCs w:val="24"/>
              </w:rPr>
              <w:t>（kg/mm</w:t>
            </w:r>
            <w:r>
              <w:rPr>
                <w:sz w:val="24"/>
                <w:szCs w:val="24"/>
                <w:vertAlign w:val="superscript"/>
              </w:rPr>
              <w:t>2</w:t>
            </w:r>
            <w:r>
              <w:rPr>
                <w:sz w:val="24"/>
                <w:szCs w:val="24"/>
              </w:rPr>
              <w:t>）</w:t>
            </w:r>
          </w:p>
        </w:tc>
        <w:tc>
          <w:tcPr>
            <w:tcW w:w="169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1D06A32">
            <w:pPr>
              <w:jc w:val="center"/>
              <w:rPr>
                <w:sz w:val="24"/>
                <w:szCs w:val="24"/>
              </w:rPr>
            </w:pPr>
            <w:r>
              <w:rPr>
                <w:sz w:val="24"/>
                <w:szCs w:val="24"/>
              </w:rPr>
              <w:t>安全</w:t>
            </w:r>
          </w:p>
          <w:p w14:paraId="26A9F892">
            <w:pPr>
              <w:jc w:val="center"/>
              <w:rPr>
                <w:sz w:val="24"/>
                <w:szCs w:val="24"/>
              </w:rPr>
            </w:pPr>
            <w:r>
              <w:rPr>
                <w:sz w:val="24"/>
                <w:szCs w:val="24"/>
              </w:rPr>
              <w:t>系数</w:t>
            </w:r>
          </w:p>
        </w:tc>
      </w:tr>
      <w:tr w14:paraId="74CECA93">
        <w:tblPrEx>
          <w:tblCellMar>
            <w:top w:w="0" w:type="dxa"/>
            <w:left w:w="10" w:type="dxa"/>
            <w:bottom w:w="0" w:type="dxa"/>
            <w:right w:w="10" w:type="dxa"/>
          </w:tblCellMar>
        </w:tblPrEx>
        <w:trPr>
          <w:trHeight w:val="390" w:hRule="atLeast"/>
        </w:trPr>
        <w:tc>
          <w:tcPr>
            <w:tcW w:w="101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32AC13B">
            <w:pPr>
              <w:jc w:val="center"/>
              <w:rPr>
                <w:sz w:val="24"/>
                <w:szCs w:val="24"/>
              </w:rPr>
            </w:pPr>
            <w:r>
              <w:rPr>
                <w:sz w:val="24"/>
                <w:szCs w:val="24"/>
              </w:rPr>
              <w:t>新线路</w:t>
            </w:r>
          </w:p>
        </w:tc>
        <w:tc>
          <w:tcPr>
            <w:tcW w:w="1951"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E6185FF">
            <w:pPr>
              <w:jc w:val="center"/>
              <w:rPr>
                <w:sz w:val="24"/>
                <w:szCs w:val="24"/>
              </w:rPr>
            </w:pPr>
            <w:r>
              <w:rPr>
                <w:sz w:val="24"/>
                <w:szCs w:val="24"/>
              </w:rPr>
              <w:t>LGJ-</w:t>
            </w:r>
            <w:r>
              <w:rPr>
                <w:rFonts w:hint="eastAsia"/>
                <w:sz w:val="24"/>
                <w:szCs w:val="24"/>
                <w:lang w:val="en-US" w:eastAsia="zh-CN"/>
              </w:rPr>
              <w:t>30</w:t>
            </w:r>
            <w:r>
              <w:rPr>
                <w:sz w:val="24"/>
                <w:szCs w:val="24"/>
              </w:rPr>
              <w:t>0/</w:t>
            </w:r>
            <w:r>
              <w:rPr>
                <w:rFonts w:hint="eastAsia"/>
                <w:sz w:val="24"/>
                <w:szCs w:val="24"/>
                <w:lang w:val="en-US" w:eastAsia="zh-CN"/>
              </w:rPr>
              <w:t>5</w:t>
            </w:r>
            <w:r>
              <w:rPr>
                <w:sz w:val="24"/>
                <w:szCs w:val="24"/>
              </w:rPr>
              <w:t>0</w:t>
            </w:r>
          </w:p>
        </w:tc>
        <w:tc>
          <w:tcPr>
            <w:tcW w:w="1889"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73B8070">
            <w:pPr>
              <w:jc w:val="center"/>
              <w:rPr>
                <w:rFonts w:hint="default" w:eastAsia="宋体"/>
                <w:sz w:val="24"/>
                <w:szCs w:val="24"/>
                <w:lang w:val="en-US" w:eastAsia="zh-CN"/>
              </w:rPr>
            </w:pPr>
            <w:r>
              <w:rPr>
                <w:rFonts w:hint="eastAsia"/>
                <w:sz w:val="24"/>
                <w:szCs w:val="24"/>
                <w:lang w:val="en-US" w:eastAsia="zh-CN"/>
              </w:rPr>
              <w:t>278</w:t>
            </w:r>
          </w:p>
        </w:tc>
        <w:tc>
          <w:tcPr>
            <w:tcW w:w="191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C6F2D74">
            <w:pPr>
              <w:jc w:val="center"/>
              <w:rPr>
                <w:sz w:val="24"/>
                <w:szCs w:val="24"/>
              </w:rPr>
            </w:pPr>
            <w:r>
              <w:rPr>
                <w:sz w:val="24"/>
                <w:szCs w:val="24"/>
              </w:rPr>
              <w:t>8.5</w:t>
            </w:r>
          </w:p>
        </w:tc>
        <w:tc>
          <w:tcPr>
            <w:tcW w:w="169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2C75A11">
            <w:pPr>
              <w:jc w:val="center"/>
              <w:rPr>
                <w:sz w:val="24"/>
                <w:szCs w:val="24"/>
              </w:rPr>
            </w:pPr>
          </w:p>
        </w:tc>
      </w:tr>
    </w:tbl>
    <w:p w14:paraId="4643E466">
      <w:pPr>
        <w:spacing w:line="360" w:lineRule="auto"/>
        <w:jc w:val="center"/>
      </w:pPr>
      <w:r>
        <w:t>地线设计应力</w:t>
      </w:r>
    </w:p>
    <w:tbl>
      <w:tblPr>
        <w:tblStyle w:val="16"/>
        <w:tblW w:w="8520" w:type="dxa"/>
        <w:tblInd w:w="-108" w:type="dxa"/>
        <w:tblLayout w:type="fixed"/>
        <w:tblCellMar>
          <w:top w:w="0" w:type="dxa"/>
          <w:left w:w="10" w:type="dxa"/>
          <w:bottom w:w="0" w:type="dxa"/>
          <w:right w:w="10" w:type="dxa"/>
        </w:tblCellMar>
      </w:tblPr>
      <w:tblGrid>
        <w:gridCol w:w="1035"/>
        <w:gridCol w:w="1940"/>
        <w:gridCol w:w="1927"/>
        <w:gridCol w:w="1913"/>
        <w:gridCol w:w="1705"/>
      </w:tblGrid>
      <w:tr w14:paraId="7CE2BB54">
        <w:tblPrEx>
          <w:tblCellMar>
            <w:top w:w="0" w:type="dxa"/>
            <w:left w:w="10" w:type="dxa"/>
            <w:bottom w:w="0" w:type="dxa"/>
            <w:right w:w="10" w:type="dxa"/>
          </w:tblCellMar>
        </w:tblPrEx>
        <w:trPr>
          <w:trHeight w:val="646" w:hRule="atLeast"/>
        </w:trPr>
        <w:tc>
          <w:tcPr>
            <w:tcW w:w="103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6955A34">
            <w:pPr>
              <w:jc w:val="center"/>
              <w:rPr>
                <w:sz w:val="24"/>
                <w:szCs w:val="24"/>
              </w:rPr>
            </w:pPr>
            <w:r>
              <w:rPr>
                <w:sz w:val="24"/>
                <w:szCs w:val="24"/>
              </w:rPr>
              <w:t>范围</w:t>
            </w:r>
          </w:p>
        </w:tc>
        <w:tc>
          <w:tcPr>
            <w:tcW w:w="194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0F5EC88">
            <w:pPr>
              <w:jc w:val="center"/>
              <w:rPr>
                <w:sz w:val="24"/>
                <w:szCs w:val="24"/>
              </w:rPr>
            </w:pPr>
            <w:r>
              <w:rPr>
                <w:sz w:val="24"/>
                <w:szCs w:val="24"/>
              </w:rPr>
              <w:t>地线型号</w:t>
            </w:r>
          </w:p>
        </w:tc>
        <w:tc>
          <w:tcPr>
            <w:tcW w:w="192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6D43D56">
            <w:pPr>
              <w:jc w:val="center"/>
              <w:rPr>
                <w:sz w:val="24"/>
                <w:szCs w:val="24"/>
              </w:rPr>
            </w:pPr>
            <w:r>
              <w:rPr>
                <w:sz w:val="24"/>
                <w:szCs w:val="24"/>
              </w:rPr>
              <w:t>截面积</w:t>
            </w:r>
          </w:p>
          <w:p w14:paraId="5E39833F">
            <w:pPr>
              <w:jc w:val="center"/>
              <w:rPr>
                <w:sz w:val="24"/>
                <w:szCs w:val="24"/>
              </w:rPr>
            </w:pPr>
            <w:r>
              <w:rPr>
                <w:sz w:val="24"/>
                <w:szCs w:val="24"/>
              </w:rPr>
              <w:t>(mm</w:t>
            </w:r>
            <w:r>
              <w:rPr>
                <w:sz w:val="24"/>
                <w:szCs w:val="24"/>
                <w:vertAlign w:val="superscript"/>
              </w:rPr>
              <w:t>2</w:t>
            </w:r>
            <w:r>
              <w:rPr>
                <w:sz w:val="24"/>
                <w:szCs w:val="24"/>
              </w:rPr>
              <w:t>)</w:t>
            </w:r>
          </w:p>
        </w:tc>
        <w:tc>
          <w:tcPr>
            <w:tcW w:w="191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56EDF47">
            <w:pPr>
              <w:jc w:val="center"/>
              <w:rPr>
                <w:sz w:val="24"/>
                <w:szCs w:val="24"/>
              </w:rPr>
            </w:pPr>
            <w:r>
              <w:rPr>
                <w:sz w:val="24"/>
                <w:szCs w:val="24"/>
              </w:rPr>
              <w:t>设计应力</w:t>
            </w:r>
          </w:p>
          <w:p w14:paraId="4411213F">
            <w:pPr>
              <w:jc w:val="center"/>
              <w:rPr>
                <w:sz w:val="24"/>
                <w:szCs w:val="24"/>
              </w:rPr>
            </w:pPr>
            <w:r>
              <w:rPr>
                <w:sz w:val="24"/>
                <w:szCs w:val="24"/>
              </w:rPr>
              <w:t>（kg /mm</w:t>
            </w:r>
            <w:r>
              <w:rPr>
                <w:sz w:val="24"/>
                <w:szCs w:val="24"/>
                <w:vertAlign w:val="superscript"/>
              </w:rPr>
              <w:t>2</w:t>
            </w:r>
            <w:r>
              <w:rPr>
                <w:sz w:val="24"/>
                <w:szCs w:val="24"/>
              </w:rPr>
              <w:t>）</w:t>
            </w:r>
          </w:p>
        </w:tc>
        <w:tc>
          <w:tcPr>
            <w:tcW w:w="170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C723A68">
            <w:pPr>
              <w:jc w:val="center"/>
              <w:rPr>
                <w:sz w:val="24"/>
                <w:szCs w:val="24"/>
              </w:rPr>
            </w:pPr>
            <w:r>
              <w:rPr>
                <w:sz w:val="24"/>
                <w:szCs w:val="24"/>
              </w:rPr>
              <w:t>安全</w:t>
            </w:r>
          </w:p>
          <w:p w14:paraId="2CECB999">
            <w:pPr>
              <w:jc w:val="center"/>
              <w:rPr>
                <w:sz w:val="24"/>
                <w:szCs w:val="24"/>
              </w:rPr>
            </w:pPr>
            <w:r>
              <w:rPr>
                <w:sz w:val="24"/>
                <w:szCs w:val="24"/>
              </w:rPr>
              <w:t>系数</w:t>
            </w:r>
          </w:p>
        </w:tc>
      </w:tr>
      <w:tr w14:paraId="200B129C">
        <w:tblPrEx>
          <w:tblCellMar>
            <w:top w:w="0" w:type="dxa"/>
            <w:left w:w="10" w:type="dxa"/>
            <w:bottom w:w="0" w:type="dxa"/>
            <w:right w:w="10" w:type="dxa"/>
          </w:tblCellMar>
        </w:tblPrEx>
        <w:trPr>
          <w:trHeight w:val="338" w:hRule="atLeast"/>
        </w:trPr>
        <w:tc>
          <w:tcPr>
            <w:tcW w:w="103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4190533">
            <w:pPr>
              <w:jc w:val="center"/>
              <w:rPr>
                <w:sz w:val="24"/>
                <w:szCs w:val="24"/>
              </w:rPr>
            </w:pPr>
            <w:r>
              <w:rPr>
                <w:sz w:val="24"/>
                <w:szCs w:val="24"/>
              </w:rPr>
              <w:t>新线路</w:t>
            </w:r>
          </w:p>
        </w:tc>
        <w:tc>
          <w:tcPr>
            <w:tcW w:w="194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DFBDFBF">
            <w:pPr>
              <w:jc w:val="center"/>
              <w:rPr>
                <w:sz w:val="24"/>
                <w:szCs w:val="24"/>
              </w:rPr>
            </w:pPr>
            <w:r>
              <w:rPr>
                <w:sz w:val="24"/>
                <w:szCs w:val="24"/>
              </w:rPr>
              <w:t>OPGW-48</w:t>
            </w:r>
            <w:r>
              <w:rPr>
                <w:rFonts w:hint="eastAsia"/>
                <w:sz w:val="24"/>
                <w:szCs w:val="24"/>
              </w:rPr>
              <w:t>B1-93</w:t>
            </w:r>
          </w:p>
        </w:tc>
        <w:tc>
          <w:tcPr>
            <w:tcW w:w="192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4B5A695">
            <w:pPr>
              <w:jc w:val="center"/>
              <w:rPr>
                <w:sz w:val="24"/>
                <w:szCs w:val="24"/>
              </w:rPr>
            </w:pPr>
            <w:r>
              <w:rPr>
                <w:sz w:val="24"/>
                <w:szCs w:val="24"/>
              </w:rPr>
              <w:t>93</w:t>
            </w:r>
          </w:p>
        </w:tc>
        <w:tc>
          <w:tcPr>
            <w:tcW w:w="191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CCE7BE0">
            <w:pPr>
              <w:jc w:val="center"/>
              <w:rPr>
                <w:sz w:val="24"/>
                <w:szCs w:val="24"/>
              </w:rPr>
            </w:pPr>
            <w:r>
              <w:rPr>
                <w:sz w:val="24"/>
                <w:szCs w:val="24"/>
              </w:rPr>
              <w:t>30.0</w:t>
            </w:r>
          </w:p>
        </w:tc>
        <w:tc>
          <w:tcPr>
            <w:tcW w:w="170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0E4F392">
            <w:pPr>
              <w:jc w:val="center"/>
              <w:rPr>
                <w:sz w:val="24"/>
                <w:szCs w:val="24"/>
              </w:rPr>
            </w:pPr>
          </w:p>
        </w:tc>
      </w:tr>
    </w:tbl>
    <w:p w14:paraId="611DE1EE">
      <w:pPr>
        <w:spacing w:line="360" w:lineRule="auto"/>
      </w:pPr>
      <w:r>
        <w:t>3.2.5、导线、地线防振措施</w:t>
      </w:r>
    </w:p>
    <w:p w14:paraId="0E7D0018">
      <w:pPr>
        <w:spacing w:line="560" w:lineRule="atLeast"/>
        <w:ind w:firstLine="560"/>
        <w:rPr>
          <w:szCs w:val="28"/>
        </w:rPr>
      </w:pPr>
      <w:r>
        <w:rPr>
          <w:szCs w:val="28"/>
        </w:rPr>
        <w:t>导、地线悬挂点处受力最集中，特别在线夹出口处，易造成导地线的振动疲劳损伤，引起断股或断线，因此，必须考虑采用防振措施。</w:t>
      </w:r>
    </w:p>
    <w:p w14:paraId="687A5D42">
      <w:pPr>
        <w:spacing w:line="560" w:lineRule="atLeast"/>
        <w:ind w:firstLine="560"/>
        <w:rPr>
          <w:szCs w:val="28"/>
        </w:rPr>
      </w:pPr>
      <w:r>
        <w:rPr>
          <w:szCs w:val="28"/>
        </w:rPr>
        <w:t>导线平均运行应力的大小直接影响线路的防振水平。本工程按设计规程的要求，平均运行应力取不大于25%瞬时破坏应力值，导线采用防振锤防振。</w:t>
      </w:r>
    </w:p>
    <w:p w14:paraId="5D8244DA">
      <w:pPr>
        <w:spacing w:line="560" w:lineRule="atLeast"/>
        <w:ind w:firstLine="560"/>
        <w:rPr>
          <w:szCs w:val="28"/>
        </w:rPr>
      </w:pPr>
      <w:r>
        <w:rPr>
          <w:szCs w:val="28"/>
        </w:rPr>
        <w:t>本工程防振采用防振锤进行防振，防振锤安装地点应尽量接近波腹，以最大限度的消耗导线振动能量。</w:t>
      </w:r>
    </w:p>
    <w:p w14:paraId="20B11D90">
      <w:pPr>
        <w:spacing w:line="360" w:lineRule="auto"/>
        <w:ind w:firstLine="560"/>
        <w:rPr>
          <w:szCs w:val="28"/>
        </w:rPr>
      </w:pPr>
      <w:r>
        <w:rPr>
          <w:szCs w:val="28"/>
        </w:rPr>
        <w:t>本工程导、地线防振均采用防振锤防振，防振锤采用国网通用设计输电线路金具图册中的产品。导线：LGJ-</w:t>
      </w:r>
      <w:r>
        <w:rPr>
          <w:rFonts w:hint="eastAsia"/>
          <w:szCs w:val="28"/>
          <w:lang w:val="en-US" w:eastAsia="zh-CN"/>
        </w:rPr>
        <w:t>24</w:t>
      </w:r>
      <w:r>
        <w:rPr>
          <w:szCs w:val="28"/>
        </w:rPr>
        <w:t>0/40用FDY-3/</w:t>
      </w:r>
      <w:r>
        <w:rPr>
          <w:rFonts w:hint="eastAsia"/>
          <w:szCs w:val="28"/>
          <w:lang w:val="en-US" w:eastAsia="zh-CN"/>
        </w:rPr>
        <w:t>4</w:t>
      </w:r>
      <w:r>
        <w:rPr>
          <w:szCs w:val="28"/>
        </w:rPr>
        <w:t>、型防振锤；避雷线：GJ-50用FDY-2/G型防振锤；OPGW-48B1-93采用</w:t>
      </w:r>
      <w:r>
        <w:rPr>
          <w:rFonts w:hint="eastAsia"/>
          <w:szCs w:val="28"/>
        </w:rPr>
        <w:t>非预绞式</w:t>
      </w:r>
      <w:r>
        <w:rPr>
          <w:szCs w:val="28"/>
        </w:rPr>
        <w:t>。</w:t>
      </w:r>
    </w:p>
    <w:p w14:paraId="2DAC4F75">
      <w:pPr>
        <w:spacing w:line="360" w:lineRule="auto"/>
        <w:ind w:firstLine="480"/>
        <w:rPr>
          <w:szCs w:val="28"/>
        </w:rPr>
      </w:pPr>
      <w:r>
        <w:t>防振锤的安装数量与电线的直径及所处档距的大小有关，每档每端每根线条上安装</w:t>
      </w:r>
      <w:r>
        <w:rPr>
          <w:szCs w:val="28"/>
        </w:rPr>
        <w:t>防振锤数量如下表：</w:t>
      </w:r>
    </w:p>
    <w:p w14:paraId="517F7E90">
      <w:pPr>
        <w:spacing w:line="360" w:lineRule="auto"/>
        <w:ind w:firstLine="480"/>
        <w:rPr>
          <w:szCs w:val="28"/>
        </w:rPr>
      </w:pPr>
      <w:r>
        <w:rPr>
          <w:szCs w:val="28"/>
        </w:rPr>
        <w:t>防振锤的安装个数见表：</w:t>
      </w:r>
    </w:p>
    <w:tbl>
      <w:tblPr>
        <w:tblStyle w:val="16"/>
        <w:tblW w:w="9012" w:type="dxa"/>
        <w:jc w:val="center"/>
        <w:tblLayout w:type="fixed"/>
        <w:tblCellMar>
          <w:top w:w="0" w:type="dxa"/>
          <w:left w:w="10" w:type="dxa"/>
          <w:bottom w:w="0" w:type="dxa"/>
          <w:right w:w="10" w:type="dxa"/>
        </w:tblCellMar>
      </w:tblPr>
      <w:tblGrid>
        <w:gridCol w:w="1950"/>
        <w:gridCol w:w="1408"/>
        <w:gridCol w:w="1470"/>
        <w:gridCol w:w="1785"/>
        <w:gridCol w:w="2399"/>
      </w:tblGrid>
      <w:tr w14:paraId="3D1DDF83">
        <w:tblPrEx>
          <w:tblCellMar>
            <w:top w:w="0" w:type="dxa"/>
            <w:left w:w="10" w:type="dxa"/>
            <w:bottom w:w="0" w:type="dxa"/>
            <w:right w:w="10" w:type="dxa"/>
          </w:tblCellMar>
        </w:tblPrEx>
        <w:trPr>
          <w:cantSplit/>
          <w:trHeight w:val="340" w:hRule="atLeast"/>
          <w:jc w:val="center"/>
        </w:trPr>
        <w:tc>
          <w:tcPr>
            <w:tcW w:w="1950" w:type="dxa"/>
            <w:tcBorders>
              <w:top w:val="single" w:color="000000" w:sz="12"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358EF00F">
            <w:pPr>
              <w:spacing w:line="360" w:lineRule="auto"/>
            </w:pPr>
            <w:r>
              <w:t>档距范围 (m)</w:t>
            </w:r>
          </w:p>
        </w:tc>
        <w:tc>
          <w:tcPr>
            <w:tcW w:w="1408" w:type="dxa"/>
            <w:tcBorders>
              <w:top w:val="single" w:color="000000" w:sz="12"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55FED097">
            <w:pPr>
              <w:spacing w:line="360" w:lineRule="auto"/>
            </w:pPr>
            <w:r>
              <w:t>L≤450</w:t>
            </w:r>
          </w:p>
        </w:tc>
        <w:tc>
          <w:tcPr>
            <w:tcW w:w="1470" w:type="dxa"/>
            <w:tcBorders>
              <w:top w:val="single" w:color="000000" w:sz="12"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2587718D">
            <w:pPr>
              <w:spacing w:line="360" w:lineRule="auto"/>
            </w:pPr>
            <w:r>
              <w:t>450＜L≤800</w:t>
            </w:r>
          </w:p>
        </w:tc>
        <w:tc>
          <w:tcPr>
            <w:tcW w:w="1785" w:type="dxa"/>
            <w:tcBorders>
              <w:top w:val="single" w:color="000000" w:sz="12"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6D5F2194">
            <w:pPr>
              <w:spacing w:line="360" w:lineRule="auto"/>
            </w:pPr>
            <w:r>
              <w:t>800＜L≤1200</w:t>
            </w:r>
          </w:p>
        </w:tc>
        <w:tc>
          <w:tcPr>
            <w:tcW w:w="2399" w:type="dxa"/>
            <w:vMerge w:val="restart"/>
            <w:tcBorders>
              <w:top w:val="single" w:color="000000" w:sz="12"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4CB1AF9F">
            <w:pPr>
              <w:spacing w:line="360" w:lineRule="auto"/>
            </w:pPr>
            <w:r>
              <w:t>LGJ-240/30</w:t>
            </w:r>
          </w:p>
          <w:p w14:paraId="1FECEA06">
            <w:pPr>
              <w:spacing w:line="360" w:lineRule="auto"/>
            </w:pPr>
            <w:r>
              <w:t>导线</w:t>
            </w:r>
          </w:p>
        </w:tc>
      </w:tr>
      <w:tr w14:paraId="31BFC387">
        <w:tblPrEx>
          <w:tblCellMar>
            <w:top w:w="0" w:type="dxa"/>
            <w:left w:w="10" w:type="dxa"/>
            <w:bottom w:w="0" w:type="dxa"/>
            <w:right w:w="10" w:type="dxa"/>
          </w:tblCellMar>
        </w:tblPrEx>
        <w:trPr>
          <w:cantSplit/>
          <w:trHeight w:val="340" w:hRule="atLeast"/>
          <w:jc w:val="center"/>
        </w:trPr>
        <w:tc>
          <w:tcPr>
            <w:tcW w:w="1950" w:type="dxa"/>
            <w:tcBorders>
              <w:top w:val="single" w:color="000000" w:sz="6" w:space="0"/>
              <w:left w:val="single" w:color="000000" w:sz="12" w:space="0"/>
              <w:bottom w:val="single" w:color="000000" w:sz="12" w:space="0"/>
              <w:right w:val="single" w:color="000000" w:sz="6" w:space="0"/>
            </w:tcBorders>
            <w:tcMar>
              <w:top w:w="0" w:type="dxa"/>
              <w:left w:w="0" w:type="dxa"/>
              <w:bottom w:w="0" w:type="dxa"/>
              <w:right w:w="0" w:type="dxa"/>
            </w:tcMar>
            <w:vAlign w:val="center"/>
          </w:tcPr>
          <w:p w14:paraId="71842E9B">
            <w:pPr>
              <w:spacing w:line="360" w:lineRule="auto"/>
            </w:pPr>
            <w:r>
              <w:t>安装个数</w:t>
            </w:r>
          </w:p>
        </w:tc>
        <w:tc>
          <w:tcPr>
            <w:tcW w:w="1408" w:type="dxa"/>
            <w:tcBorders>
              <w:top w:val="single" w:color="000000" w:sz="6" w:space="0"/>
              <w:left w:val="single" w:color="000000" w:sz="6" w:space="0"/>
              <w:bottom w:val="single" w:color="000000" w:sz="12" w:space="0"/>
              <w:right w:val="single" w:color="000000" w:sz="6" w:space="0"/>
            </w:tcBorders>
            <w:tcMar>
              <w:top w:w="0" w:type="dxa"/>
              <w:left w:w="0" w:type="dxa"/>
              <w:bottom w:w="0" w:type="dxa"/>
              <w:right w:w="0" w:type="dxa"/>
            </w:tcMar>
            <w:vAlign w:val="center"/>
          </w:tcPr>
          <w:p w14:paraId="042B037E">
            <w:pPr>
              <w:spacing w:line="360" w:lineRule="auto"/>
            </w:pPr>
            <w:r>
              <w:t>1</w:t>
            </w:r>
          </w:p>
        </w:tc>
        <w:tc>
          <w:tcPr>
            <w:tcW w:w="1470" w:type="dxa"/>
            <w:tcBorders>
              <w:top w:val="single" w:color="000000" w:sz="6" w:space="0"/>
              <w:left w:val="single" w:color="000000" w:sz="6" w:space="0"/>
              <w:bottom w:val="single" w:color="000000" w:sz="12" w:space="0"/>
              <w:right w:val="single" w:color="000000" w:sz="6" w:space="0"/>
            </w:tcBorders>
            <w:tcMar>
              <w:top w:w="0" w:type="dxa"/>
              <w:left w:w="0" w:type="dxa"/>
              <w:bottom w:w="0" w:type="dxa"/>
              <w:right w:w="0" w:type="dxa"/>
            </w:tcMar>
            <w:vAlign w:val="center"/>
          </w:tcPr>
          <w:p w14:paraId="4803BB2C">
            <w:pPr>
              <w:spacing w:line="360" w:lineRule="auto"/>
            </w:pPr>
            <w:r>
              <w:t>2</w:t>
            </w:r>
          </w:p>
        </w:tc>
        <w:tc>
          <w:tcPr>
            <w:tcW w:w="1785" w:type="dxa"/>
            <w:tcBorders>
              <w:top w:val="single" w:color="000000" w:sz="6" w:space="0"/>
              <w:left w:val="single" w:color="000000" w:sz="6" w:space="0"/>
              <w:bottom w:val="single" w:color="000000" w:sz="12" w:space="0"/>
              <w:right w:val="single" w:color="000000" w:sz="6" w:space="0"/>
            </w:tcBorders>
            <w:tcMar>
              <w:top w:w="0" w:type="dxa"/>
              <w:left w:w="0" w:type="dxa"/>
              <w:bottom w:w="0" w:type="dxa"/>
              <w:right w:w="0" w:type="dxa"/>
            </w:tcMar>
            <w:vAlign w:val="center"/>
          </w:tcPr>
          <w:p w14:paraId="1861ED7C">
            <w:pPr>
              <w:spacing w:line="360" w:lineRule="auto"/>
            </w:pPr>
            <w:r>
              <w:t>3</w:t>
            </w:r>
          </w:p>
        </w:tc>
        <w:tc>
          <w:tcPr>
            <w:tcW w:w="2399" w:type="dxa"/>
            <w:vMerge w:val="continue"/>
            <w:tcBorders>
              <w:top w:val="single" w:color="000000" w:sz="6" w:space="0"/>
              <w:left w:val="single" w:color="000000" w:sz="6" w:space="0"/>
              <w:bottom w:val="single" w:color="000000" w:sz="12" w:space="0"/>
              <w:right w:val="single" w:color="000000" w:sz="12" w:space="0"/>
            </w:tcBorders>
            <w:tcMar>
              <w:top w:w="0" w:type="dxa"/>
              <w:left w:w="0" w:type="dxa"/>
              <w:bottom w:w="0" w:type="dxa"/>
              <w:right w:w="0" w:type="dxa"/>
            </w:tcMar>
            <w:vAlign w:val="center"/>
          </w:tcPr>
          <w:p w14:paraId="5EDF1BF5"/>
        </w:tc>
      </w:tr>
    </w:tbl>
    <w:p w14:paraId="4407086A">
      <w:pPr>
        <w:spacing w:line="560" w:lineRule="atLeast"/>
        <w:rPr>
          <w:szCs w:val="28"/>
        </w:rPr>
      </w:pPr>
      <w:r>
        <w:rPr>
          <w:szCs w:val="28"/>
        </w:rPr>
        <w:t>3.2.6导地线配合</w:t>
      </w:r>
    </w:p>
    <w:p w14:paraId="6077A40C">
      <w:pPr>
        <w:spacing w:line="560" w:lineRule="atLeast"/>
        <w:ind w:firstLine="426"/>
        <w:rPr>
          <w:szCs w:val="28"/>
        </w:rPr>
      </w:pPr>
      <w:r>
        <w:rPr>
          <w:szCs w:val="28"/>
        </w:rPr>
        <w:t>导线与地线在档距中央的距离，在气温为15℃、无风、无冰条件时，应满足： S≥0.012L+1（米）的要求（式中：L为档距，S为导线与地线在档距中央的距离）。</w:t>
      </w:r>
    </w:p>
    <w:p w14:paraId="19B65C21">
      <w:pPr>
        <w:pStyle w:val="3"/>
        <w:rPr>
          <w:rFonts w:ascii="宋体" w:hAnsi="宋体" w:eastAsia="宋体"/>
          <w:sz w:val="28"/>
          <w:szCs w:val="28"/>
        </w:rPr>
      </w:pPr>
      <w:bookmarkStart w:id="22" w:name="_Toc4330"/>
      <w:r>
        <w:rPr>
          <w:rFonts w:hint="eastAsia" w:ascii="宋体" w:hAnsi="宋体" w:eastAsia="宋体"/>
          <w:sz w:val="28"/>
          <w:szCs w:val="28"/>
        </w:rPr>
        <w:t>3.3  绝缘配合、绝缘子及金具</w:t>
      </w:r>
      <w:bookmarkEnd w:id="22"/>
    </w:p>
    <w:p w14:paraId="042027B6">
      <w:pPr>
        <w:spacing w:line="360" w:lineRule="auto"/>
        <w:rPr>
          <w:szCs w:val="28"/>
        </w:rPr>
      </w:pPr>
      <w:r>
        <w:rPr>
          <w:szCs w:val="28"/>
        </w:rPr>
        <w:t>3.3.1 绝缘配合</w:t>
      </w:r>
    </w:p>
    <w:p w14:paraId="448A020C">
      <w:pPr>
        <w:tabs>
          <w:tab w:val="left" w:pos="433"/>
        </w:tabs>
        <w:spacing w:line="360" w:lineRule="auto"/>
        <w:ind w:firstLine="560"/>
        <w:rPr>
          <w:bCs/>
          <w:szCs w:val="28"/>
        </w:rPr>
      </w:pPr>
      <w:r>
        <w:rPr>
          <w:bCs/>
          <w:szCs w:val="28"/>
        </w:rPr>
        <w:t>本工程全线在海拔1000米以下，按架空送电线路技术规程规定，在海拔高度不超过1000米的地区，带电部分与杆塔构件的间隙为：</w:t>
      </w:r>
    </w:p>
    <w:p w14:paraId="2275C5BE">
      <w:pPr>
        <w:ind w:firstLine="560"/>
        <w:rPr>
          <w:szCs w:val="28"/>
        </w:rPr>
      </w:pPr>
      <w:r>
        <w:rPr>
          <w:szCs w:val="28"/>
        </w:rPr>
        <w:t>外过电压：1.0米，内过电压：0.7米，运行电压：0.25米</w:t>
      </w:r>
    </w:p>
    <w:p w14:paraId="1621EC3E">
      <w:pPr>
        <w:tabs>
          <w:tab w:val="left" w:pos="433"/>
        </w:tabs>
        <w:spacing w:line="360" w:lineRule="auto"/>
        <w:ind w:firstLine="560"/>
        <w:rPr>
          <w:bCs/>
          <w:szCs w:val="28"/>
        </w:rPr>
      </w:pPr>
      <w:r>
        <w:rPr>
          <w:bCs/>
          <w:szCs w:val="28"/>
        </w:rPr>
        <w:t>带电作业情况下带电部分与杆塔构件的最小空气隙值为1.0m，对操作人员需要停留工作的部位，另考虑人体活动范围30-50cm，带电作业情况下的气象条件为：气温+15℃，风速10m/s。</w:t>
      </w:r>
    </w:p>
    <w:p w14:paraId="2C4DD59D">
      <w:pPr>
        <w:ind w:firstLine="585"/>
        <w:rPr>
          <w:szCs w:val="28"/>
        </w:rPr>
      </w:pPr>
      <w:r>
        <w:rPr>
          <w:szCs w:val="28"/>
        </w:rPr>
        <w:t>本工程采用杆塔均满足以上要求。</w:t>
      </w:r>
    </w:p>
    <w:p w14:paraId="235A3E67">
      <w:pPr>
        <w:spacing w:line="360" w:lineRule="auto"/>
        <w:rPr>
          <w:szCs w:val="28"/>
        </w:rPr>
      </w:pPr>
      <w:r>
        <w:rPr>
          <w:szCs w:val="28"/>
        </w:rPr>
        <w:t>3.3.2 沿线污秽等级的确定及污区划分</w:t>
      </w:r>
    </w:p>
    <w:p w14:paraId="65C3C324">
      <w:pPr>
        <w:spacing w:line="360" w:lineRule="auto"/>
        <w:ind w:firstLine="840"/>
        <w:rPr>
          <w:szCs w:val="28"/>
        </w:rPr>
      </w:pPr>
      <w:r>
        <w:rPr>
          <w:szCs w:val="28"/>
        </w:rPr>
        <w:t>根据《陕西省电力系统污区分布图》划分,本工程所属地区为D级污秽区。统一爬电比距50.4mm/kV。</w:t>
      </w:r>
    </w:p>
    <w:p w14:paraId="0328D604">
      <w:pPr>
        <w:spacing w:line="360" w:lineRule="auto"/>
        <w:rPr>
          <w:szCs w:val="28"/>
        </w:rPr>
      </w:pPr>
      <w:r>
        <w:rPr>
          <w:szCs w:val="28"/>
        </w:rPr>
        <w:t>3.3.3 绝缘配置：</w:t>
      </w:r>
    </w:p>
    <w:p w14:paraId="357B4AEE">
      <w:pPr>
        <w:ind w:firstLine="585"/>
        <w:rPr>
          <w:szCs w:val="28"/>
        </w:rPr>
      </w:pPr>
      <w:r>
        <w:rPr>
          <w:szCs w:val="28"/>
        </w:rPr>
        <w:t>本工程绝缘子</w:t>
      </w:r>
      <w:r>
        <w:rPr>
          <w:rFonts w:hint="eastAsia"/>
          <w:szCs w:val="28"/>
          <w:lang w:val="en-US" w:eastAsia="zh-CN"/>
        </w:rPr>
        <w:t>耐张串</w:t>
      </w:r>
      <w:r>
        <w:rPr>
          <w:szCs w:val="28"/>
        </w:rPr>
        <w:t>采用</w:t>
      </w:r>
      <w:r>
        <w:rPr>
          <w:rFonts w:hint="eastAsia"/>
          <w:szCs w:val="28"/>
          <w:lang w:val="en-US" w:eastAsia="zh-CN"/>
        </w:rPr>
        <w:t>瓷</w:t>
      </w:r>
      <w:r>
        <w:rPr>
          <w:szCs w:val="28"/>
        </w:rPr>
        <w:t>绝缘子。重要的交叉跨越采用双挂点。根据“陕西省电力公司落实《十八项电网重大反事故措施》实施细则”要求：跨公路、规划路、村庄全部采用双串绝缘子，本工程全部采用双串绝缘子。</w:t>
      </w:r>
    </w:p>
    <w:p w14:paraId="298E60FE">
      <w:pPr>
        <w:spacing w:line="360" w:lineRule="auto"/>
        <w:ind w:firstLine="560"/>
        <w:jc w:val="center"/>
        <w:rPr>
          <w:bCs/>
          <w:szCs w:val="28"/>
        </w:rPr>
      </w:pPr>
      <w:r>
        <w:rPr>
          <w:bCs/>
          <w:szCs w:val="28"/>
        </w:rPr>
        <w:t>绝缘子主要尺寸和技术参数</w:t>
      </w:r>
    </w:p>
    <w:tbl>
      <w:tblPr>
        <w:tblStyle w:val="16"/>
        <w:tblW w:w="8929" w:type="dxa"/>
        <w:jc w:val="center"/>
        <w:tblLayout w:type="fixed"/>
        <w:tblCellMar>
          <w:top w:w="0" w:type="dxa"/>
          <w:left w:w="10" w:type="dxa"/>
          <w:bottom w:w="0" w:type="dxa"/>
          <w:right w:w="10" w:type="dxa"/>
        </w:tblCellMar>
      </w:tblPr>
      <w:tblGrid>
        <w:gridCol w:w="1732"/>
        <w:gridCol w:w="1069"/>
        <w:gridCol w:w="558"/>
        <w:gridCol w:w="653"/>
        <w:gridCol w:w="816"/>
        <w:gridCol w:w="797"/>
        <w:gridCol w:w="1293"/>
        <w:gridCol w:w="1324"/>
        <w:gridCol w:w="687"/>
      </w:tblGrid>
      <w:tr w14:paraId="7DC10249">
        <w:tblPrEx>
          <w:tblCellMar>
            <w:top w:w="0" w:type="dxa"/>
            <w:left w:w="10" w:type="dxa"/>
            <w:bottom w:w="0" w:type="dxa"/>
            <w:right w:w="10" w:type="dxa"/>
          </w:tblCellMar>
        </w:tblPrEx>
        <w:trPr>
          <w:cantSplit/>
          <w:trHeight w:val="280" w:hRule="atLeast"/>
          <w:jc w:val="center"/>
        </w:trPr>
        <w:tc>
          <w:tcPr>
            <w:tcW w:w="1732" w:type="dxa"/>
            <w:vMerge w:val="restart"/>
            <w:tcBorders>
              <w:top w:val="single" w:color="000000" w:sz="12" w:space="0"/>
              <w:left w:val="single" w:color="000000" w:sz="12" w:space="0"/>
              <w:bottom w:val="single" w:color="000000" w:sz="6" w:space="0"/>
              <w:right w:val="single" w:color="000000" w:sz="6" w:space="0"/>
            </w:tcBorders>
            <w:tcMar>
              <w:top w:w="0" w:type="dxa"/>
              <w:left w:w="108" w:type="dxa"/>
              <w:bottom w:w="0" w:type="dxa"/>
              <w:right w:w="108" w:type="dxa"/>
            </w:tcMar>
            <w:vAlign w:val="center"/>
          </w:tcPr>
          <w:p w14:paraId="7D5B0E66">
            <w:pPr>
              <w:widowControl/>
              <w:jc w:val="center"/>
              <w:rPr>
                <w:sz w:val="21"/>
                <w:szCs w:val="21"/>
              </w:rPr>
            </w:pPr>
            <w:r>
              <w:rPr>
                <w:sz w:val="21"/>
                <w:szCs w:val="21"/>
              </w:rPr>
              <w:t>型  号</w:t>
            </w:r>
          </w:p>
        </w:tc>
        <w:tc>
          <w:tcPr>
            <w:tcW w:w="2280" w:type="dxa"/>
            <w:gridSpan w:val="3"/>
            <w:tcBorders>
              <w:top w:val="single" w:color="000000" w:sz="12"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74D1A19">
            <w:pPr>
              <w:widowControl/>
              <w:jc w:val="center"/>
              <w:rPr>
                <w:sz w:val="21"/>
                <w:szCs w:val="21"/>
              </w:rPr>
            </w:pPr>
            <w:r>
              <w:rPr>
                <w:sz w:val="21"/>
                <w:szCs w:val="21"/>
              </w:rPr>
              <w:t>主要尺寸(mm)</w:t>
            </w:r>
          </w:p>
        </w:tc>
        <w:tc>
          <w:tcPr>
            <w:tcW w:w="4230" w:type="dxa"/>
            <w:gridSpan w:val="4"/>
            <w:tcBorders>
              <w:top w:val="single" w:color="000000" w:sz="12"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910E35F">
            <w:pPr>
              <w:widowControl/>
              <w:jc w:val="center"/>
              <w:rPr>
                <w:sz w:val="21"/>
                <w:szCs w:val="21"/>
              </w:rPr>
            </w:pPr>
            <w:r>
              <w:rPr>
                <w:sz w:val="21"/>
                <w:szCs w:val="21"/>
              </w:rPr>
              <w:t>电    气    特    性</w:t>
            </w:r>
          </w:p>
        </w:tc>
        <w:tc>
          <w:tcPr>
            <w:tcW w:w="687" w:type="dxa"/>
            <w:vMerge w:val="restart"/>
            <w:tcBorders>
              <w:top w:val="single" w:color="000000" w:sz="12" w:space="0"/>
              <w:left w:val="single" w:color="000000" w:sz="6" w:space="0"/>
              <w:bottom w:val="single" w:color="000000" w:sz="6" w:space="0"/>
              <w:right w:val="single" w:color="000000" w:sz="12" w:space="0"/>
            </w:tcBorders>
            <w:tcMar>
              <w:top w:w="0" w:type="dxa"/>
              <w:left w:w="108" w:type="dxa"/>
              <w:bottom w:w="0" w:type="dxa"/>
              <w:right w:w="108" w:type="dxa"/>
            </w:tcMar>
            <w:vAlign w:val="center"/>
          </w:tcPr>
          <w:p w14:paraId="428B3853">
            <w:pPr>
              <w:widowControl/>
              <w:jc w:val="center"/>
              <w:rPr>
                <w:sz w:val="21"/>
                <w:szCs w:val="21"/>
              </w:rPr>
            </w:pPr>
            <w:r>
              <w:rPr>
                <w:sz w:val="21"/>
                <w:szCs w:val="21"/>
              </w:rPr>
              <w:t>重量</w:t>
            </w:r>
          </w:p>
          <w:p w14:paraId="5DB80CD5">
            <w:pPr>
              <w:widowControl/>
              <w:jc w:val="center"/>
              <w:rPr>
                <w:sz w:val="21"/>
                <w:szCs w:val="21"/>
              </w:rPr>
            </w:pPr>
            <w:r>
              <w:rPr>
                <w:sz w:val="21"/>
                <w:szCs w:val="21"/>
              </w:rPr>
              <w:t>(kg)</w:t>
            </w:r>
          </w:p>
        </w:tc>
      </w:tr>
      <w:tr w14:paraId="464BD617">
        <w:tblPrEx>
          <w:tblCellMar>
            <w:top w:w="0" w:type="dxa"/>
            <w:left w:w="10" w:type="dxa"/>
            <w:bottom w:w="0" w:type="dxa"/>
            <w:right w:w="10" w:type="dxa"/>
          </w:tblCellMar>
        </w:tblPrEx>
        <w:trPr>
          <w:cantSplit/>
          <w:trHeight w:val="582" w:hRule="atLeast"/>
          <w:jc w:val="center"/>
        </w:trPr>
        <w:tc>
          <w:tcPr>
            <w:tcW w:w="1732" w:type="dxa"/>
            <w:vMerge w:val="continue"/>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vAlign w:val="center"/>
          </w:tcPr>
          <w:p w14:paraId="74DF8E21"/>
        </w:tc>
        <w:tc>
          <w:tcPr>
            <w:tcW w:w="1069" w:type="dxa"/>
            <w:vMerge w:val="restart"/>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9D7966F">
            <w:pPr>
              <w:widowControl/>
              <w:jc w:val="center"/>
              <w:rPr>
                <w:sz w:val="21"/>
                <w:szCs w:val="21"/>
              </w:rPr>
            </w:pPr>
            <w:r>
              <w:rPr>
                <w:sz w:val="21"/>
                <w:szCs w:val="21"/>
              </w:rPr>
              <w:t>高度</w:t>
            </w:r>
          </w:p>
        </w:tc>
        <w:tc>
          <w:tcPr>
            <w:tcW w:w="558" w:type="dxa"/>
            <w:vMerge w:val="restart"/>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6733D66">
            <w:pPr>
              <w:widowControl/>
              <w:jc w:val="center"/>
              <w:rPr>
                <w:sz w:val="21"/>
                <w:szCs w:val="21"/>
              </w:rPr>
            </w:pPr>
            <w:r>
              <w:rPr>
                <w:sz w:val="21"/>
                <w:szCs w:val="21"/>
              </w:rPr>
              <w:t>盘径</w:t>
            </w:r>
          </w:p>
        </w:tc>
        <w:tc>
          <w:tcPr>
            <w:tcW w:w="653" w:type="dxa"/>
            <w:vMerge w:val="restart"/>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C30D6C6">
            <w:pPr>
              <w:widowControl/>
              <w:jc w:val="center"/>
              <w:rPr>
                <w:sz w:val="21"/>
                <w:szCs w:val="21"/>
              </w:rPr>
            </w:pPr>
            <w:r>
              <w:rPr>
                <w:sz w:val="21"/>
                <w:szCs w:val="21"/>
              </w:rPr>
              <w:t>爬距</w:t>
            </w:r>
          </w:p>
        </w:tc>
        <w:tc>
          <w:tcPr>
            <w:tcW w:w="1613" w:type="dxa"/>
            <w:gridSpan w:val="2"/>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8ED8940">
            <w:pPr>
              <w:widowControl/>
              <w:jc w:val="center"/>
              <w:rPr>
                <w:sz w:val="21"/>
                <w:szCs w:val="21"/>
              </w:rPr>
            </w:pPr>
            <w:r>
              <w:rPr>
                <w:sz w:val="21"/>
                <w:szCs w:val="21"/>
              </w:rPr>
              <w:t>工频放电电压(kV)</w:t>
            </w:r>
          </w:p>
        </w:tc>
        <w:tc>
          <w:tcPr>
            <w:tcW w:w="1293" w:type="dxa"/>
            <w:vMerge w:val="restart"/>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1E9C7F7">
            <w:pPr>
              <w:widowControl/>
              <w:jc w:val="center"/>
              <w:rPr>
                <w:sz w:val="21"/>
                <w:szCs w:val="21"/>
              </w:rPr>
            </w:pPr>
            <w:r>
              <w:rPr>
                <w:sz w:val="21"/>
                <w:szCs w:val="21"/>
              </w:rPr>
              <w:t>冲击耐受电压kV</w:t>
            </w:r>
          </w:p>
        </w:tc>
        <w:tc>
          <w:tcPr>
            <w:tcW w:w="1324" w:type="dxa"/>
            <w:vMerge w:val="restart"/>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D69A4E4">
            <w:pPr>
              <w:widowControl/>
              <w:jc w:val="center"/>
              <w:rPr>
                <w:sz w:val="21"/>
                <w:szCs w:val="21"/>
              </w:rPr>
            </w:pPr>
            <w:r>
              <w:rPr>
                <w:sz w:val="21"/>
                <w:szCs w:val="21"/>
              </w:rPr>
              <w:t>机电破坏负荷kN</w:t>
            </w:r>
          </w:p>
        </w:tc>
        <w:tc>
          <w:tcPr>
            <w:tcW w:w="687" w:type="dxa"/>
            <w:vMerge w:val="continue"/>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vAlign w:val="center"/>
          </w:tcPr>
          <w:p w14:paraId="74B77E5B"/>
        </w:tc>
      </w:tr>
      <w:tr w14:paraId="3FA88F87">
        <w:tblPrEx>
          <w:tblCellMar>
            <w:top w:w="0" w:type="dxa"/>
            <w:left w:w="10" w:type="dxa"/>
            <w:bottom w:w="0" w:type="dxa"/>
            <w:right w:w="10" w:type="dxa"/>
          </w:tblCellMar>
        </w:tblPrEx>
        <w:trPr>
          <w:cantSplit/>
          <w:trHeight w:val="111" w:hRule="atLeast"/>
          <w:jc w:val="center"/>
        </w:trPr>
        <w:tc>
          <w:tcPr>
            <w:tcW w:w="1732" w:type="dxa"/>
            <w:vMerge w:val="continue"/>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vAlign w:val="center"/>
          </w:tcPr>
          <w:p w14:paraId="12585BDB"/>
        </w:tc>
        <w:tc>
          <w:tcPr>
            <w:tcW w:w="1069" w:type="dxa"/>
            <w:vMerge w:val="continue"/>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ABA3AB0"/>
        </w:tc>
        <w:tc>
          <w:tcPr>
            <w:tcW w:w="558" w:type="dxa"/>
            <w:vMerge w:val="continue"/>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4C3FB1C"/>
        </w:tc>
        <w:tc>
          <w:tcPr>
            <w:tcW w:w="653" w:type="dxa"/>
            <w:vMerge w:val="continue"/>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208F10B"/>
        </w:tc>
        <w:tc>
          <w:tcPr>
            <w:tcW w:w="81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2A07C75">
            <w:pPr>
              <w:widowControl/>
              <w:jc w:val="center"/>
              <w:rPr>
                <w:sz w:val="21"/>
                <w:szCs w:val="21"/>
              </w:rPr>
            </w:pPr>
            <w:r>
              <w:rPr>
                <w:sz w:val="21"/>
                <w:szCs w:val="21"/>
              </w:rPr>
              <w:t>湿闪</w:t>
            </w:r>
          </w:p>
        </w:tc>
        <w:tc>
          <w:tcPr>
            <w:tcW w:w="797"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A460DF4">
            <w:pPr>
              <w:widowControl/>
              <w:jc w:val="center"/>
              <w:rPr>
                <w:sz w:val="21"/>
                <w:szCs w:val="21"/>
              </w:rPr>
            </w:pPr>
            <w:r>
              <w:rPr>
                <w:sz w:val="21"/>
                <w:szCs w:val="21"/>
              </w:rPr>
              <w:t>击穿</w:t>
            </w:r>
          </w:p>
        </w:tc>
        <w:tc>
          <w:tcPr>
            <w:tcW w:w="1293" w:type="dxa"/>
            <w:vMerge w:val="continue"/>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9B0076B"/>
        </w:tc>
        <w:tc>
          <w:tcPr>
            <w:tcW w:w="1324" w:type="dxa"/>
            <w:vMerge w:val="continue"/>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8F17F6A"/>
        </w:tc>
        <w:tc>
          <w:tcPr>
            <w:tcW w:w="687" w:type="dxa"/>
            <w:vMerge w:val="continue"/>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vAlign w:val="center"/>
          </w:tcPr>
          <w:p w14:paraId="2B468943"/>
        </w:tc>
      </w:tr>
      <w:tr w14:paraId="5BCF26B2">
        <w:tblPrEx>
          <w:tblCellMar>
            <w:top w:w="0" w:type="dxa"/>
            <w:left w:w="10" w:type="dxa"/>
            <w:bottom w:w="0" w:type="dxa"/>
            <w:right w:w="10" w:type="dxa"/>
          </w:tblCellMar>
        </w:tblPrEx>
        <w:trPr>
          <w:cantSplit/>
          <w:trHeight w:val="186" w:hRule="atLeast"/>
          <w:jc w:val="center"/>
        </w:trPr>
        <w:tc>
          <w:tcPr>
            <w:tcW w:w="1732"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vAlign w:val="center"/>
          </w:tcPr>
          <w:p w14:paraId="27173A6F">
            <w:pPr>
              <w:widowControl/>
              <w:jc w:val="center"/>
              <w:rPr>
                <w:sz w:val="21"/>
                <w:szCs w:val="21"/>
              </w:rPr>
            </w:pPr>
            <w:r>
              <w:rPr>
                <w:sz w:val="21"/>
                <w:szCs w:val="21"/>
              </w:rPr>
              <w:t>U70BP/146D，280,450</w:t>
            </w:r>
          </w:p>
        </w:tc>
        <w:tc>
          <w:tcPr>
            <w:tcW w:w="1069"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16D72C4">
            <w:pPr>
              <w:widowControl/>
              <w:jc w:val="center"/>
              <w:rPr>
                <w:sz w:val="21"/>
                <w:szCs w:val="21"/>
              </w:rPr>
            </w:pPr>
            <w:r>
              <w:rPr>
                <w:sz w:val="21"/>
                <w:szCs w:val="21"/>
              </w:rPr>
              <w:t>146</w:t>
            </w:r>
          </w:p>
        </w:tc>
        <w:tc>
          <w:tcPr>
            <w:tcW w:w="558"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7E7F653">
            <w:pPr>
              <w:widowControl/>
              <w:jc w:val="center"/>
              <w:rPr>
                <w:sz w:val="21"/>
                <w:szCs w:val="21"/>
              </w:rPr>
            </w:pPr>
            <w:r>
              <w:rPr>
                <w:sz w:val="21"/>
                <w:szCs w:val="21"/>
              </w:rPr>
              <w:t>280</w:t>
            </w:r>
          </w:p>
        </w:tc>
        <w:tc>
          <w:tcPr>
            <w:tcW w:w="65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90B158E">
            <w:pPr>
              <w:widowControl/>
              <w:jc w:val="center"/>
              <w:rPr>
                <w:sz w:val="21"/>
                <w:szCs w:val="21"/>
              </w:rPr>
            </w:pPr>
            <w:r>
              <w:rPr>
                <w:sz w:val="21"/>
                <w:szCs w:val="21"/>
              </w:rPr>
              <w:t>450</w:t>
            </w:r>
          </w:p>
        </w:tc>
        <w:tc>
          <w:tcPr>
            <w:tcW w:w="81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A113F0D">
            <w:pPr>
              <w:widowControl/>
              <w:jc w:val="center"/>
              <w:rPr>
                <w:sz w:val="21"/>
                <w:szCs w:val="21"/>
              </w:rPr>
            </w:pPr>
            <w:r>
              <w:rPr>
                <w:sz w:val="21"/>
                <w:szCs w:val="21"/>
              </w:rPr>
              <w:t>42</w:t>
            </w:r>
          </w:p>
        </w:tc>
        <w:tc>
          <w:tcPr>
            <w:tcW w:w="797"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4C10406">
            <w:pPr>
              <w:widowControl/>
              <w:jc w:val="center"/>
              <w:rPr>
                <w:sz w:val="21"/>
                <w:szCs w:val="21"/>
              </w:rPr>
            </w:pPr>
          </w:p>
        </w:tc>
        <w:tc>
          <w:tcPr>
            <w:tcW w:w="129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4680C4D">
            <w:pPr>
              <w:widowControl/>
              <w:jc w:val="center"/>
              <w:rPr>
                <w:sz w:val="21"/>
                <w:szCs w:val="21"/>
              </w:rPr>
            </w:pPr>
            <w:r>
              <w:rPr>
                <w:sz w:val="21"/>
                <w:szCs w:val="21"/>
              </w:rPr>
              <w:t>120</w:t>
            </w:r>
          </w:p>
        </w:tc>
        <w:tc>
          <w:tcPr>
            <w:tcW w:w="132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9169852">
            <w:pPr>
              <w:widowControl/>
              <w:jc w:val="center"/>
              <w:rPr>
                <w:sz w:val="21"/>
                <w:szCs w:val="21"/>
              </w:rPr>
            </w:pPr>
            <w:r>
              <w:rPr>
                <w:sz w:val="21"/>
                <w:szCs w:val="21"/>
              </w:rPr>
              <w:t>70</w:t>
            </w:r>
          </w:p>
        </w:tc>
        <w:tc>
          <w:tcPr>
            <w:tcW w:w="687"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vAlign w:val="center"/>
          </w:tcPr>
          <w:p w14:paraId="3837214F">
            <w:pPr>
              <w:widowControl/>
              <w:jc w:val="center"/>
              <w:rPr>
                <w:sz w:val="21"/>
                <w:szCs w:val="21"/>
              </w:rPr>
            </w:pPr>
            <w:r>
              <w:rPr>
                <w:sz w:val="21"/>
                <w:szCs w:val="21"/>
              </w:rPr>
              <w:t>5.8</w:t>
            </w:r>
          </w:p>
        </w:tc>
      </w:tr>
      <w:tr w14:paraId="7A78174C">
        <w:tblPrEx>
          <w:tblCellMar>
            <w:top w:w="0" w:type="dxa"/>
            <w:left w:w="10" w:type="dxa"/>
            <w:bottom w:w="0" w:type="dxa"/>
            <w:right w:w="10" w:type="dxa"/>
          </w:tblCellMar>
        </w:tblPrEx>
        <w:trPr>
          <w:cantSplit/>
          <w:trHeight w:val="186" w:hRule="atLeast"/>
          <w:jc w:val="center"/>
        </w:trPr>
        <w:tc>
          <w:tcPr>
            <w:tcW w:w="1732"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vAlign w:val="center"/>
          </w:tcPr>
          <w:p w14:paraId="6BC408D5">
            <w:pPr>
              <w:widowControl/>
              <w:jc w:val="center"/>
              <w:rPr>
                <w:sz w:val="21"/>
                <w:szCs w:val="21"/>
              </w:rPr>
            </w:pPr>
            <w:r>
              <w:rPr>
                <w:sz w:val="21"/>
                <w:szCs w:val="21"/>
              </w:rPr>
              <w:t>FXBW-110/70-3</w:t>
            </w:r>
          </w:p>
        </w:tc>
        <w:tc>
          <w:tcPr>
            <w:tcW w:w="1069"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74C7594">
            <w:pPr>
              <w:widowControl/>
              <w:jc w:val="center"/>
              <w:rPr>
                <w:sz w:val="21"/>
                <w:szCs w:val="21"/>
              </w:rPr>
            </w:pPr>
            <w:r>
              <w:rPr>
                <w:sz w:val="21"/>
                <w:szCs w:val="21"/>
              </w:rPr>
              <w:t>1440</w:t>
            </w:r>
          </w:p>
        </w:tc>
        <w:tc>
          <w:tcPr>
            <w:tcW w:w="558"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F1FB1DD">
            <w:pPr>
              <w:widowControl/>
              <w:jc w:val="center"/>
              <w:rPr>
                <w:sz w:val="21"/>
                <w:szCs w:val="21"/>
              </w:rPr>
            </w:pPr>
          </w:p>
        </w:tc>
        <w:tc>
          <w:tcPr>
            <w:tcW w:w="65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7EF6770">
            <w:pPr>
              <w:widowControl/>
              <w:jc w:val="center"/>
              <w:rPr>
                <w:sz w:val="21"/>
                <w:szCs w:val="21"/>
              </w:rPr>
            </w:pPr>
            <w:r>
              <w:rPr>
                <w:sz w:val="21"/>
                <w:szCs w:val="21"/>
              </w:rPr>
              <w:t>3520</w:t>
            </w:r>
          </w:p>
        </w:tc>
        <w:tc>
          <w:tcPr>
            <w:tcW w:w="81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A59DAC3">
            <w:pPr>
              <w:widowControl/>
              <w:jc w:val="center"/>
              <w:rPr>
                <w:sz w:val="21"/>
                <w:szCs w:val="21"/>
              </w:rPr>
            </w:pPr>
            <w:r>
              <w:rPr>
                <w:sz w:val="21"/>
                <w:szCs w:val="21"/>
              </w:rPr>
              <w:t>250</w:t>
            </w:r>
          </w:p>
        </w:tc>
        <w:tc>
          <w:tcPr>
            <w:tcW w:w="797"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33AE807">
            <w:pPr>
              <w:widowControl/>
              <w:jc w:val="center"/>
              <w:rPr>
                <w:sz w:val="21"/>
                <w:szCs w:val="21"/>
              </w:rPr>
            </w:pPr>
          </w:p>
        </w:tc>
        <w:tc>
          <w:tcPr>
            <w:tcW w:w="129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79AF367">
            <w:pPr>
              <w:widowControl/>
              <w:jc w:val="center"/>
              <w:rPr>
                <w:sz w:val="21"/>
                <w:szCs w:val="21"/>
              </w:rPr>
            </w:pPr>
            <w:r>
              <w:rPr>
                <w:sz w:val="21"/>
                <w:szCs w:val="21"/>
              </w:rPr>
              <w:t>550</w:t>
            </w:r>
          </w:p>
        </w:tc>
        <w:tc>
          <w:tcPr>
            <w:tcW w:w="132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42A7BDF">
            <w:pPr>
              <w:widowControl/>
              <w:jc w:val="center"/>
              <w:rPr>
                <w:sz w:val="21"/>
                <w:szCs w:val="21"/>
              </w:rPr>
            </w:pPr>
            <w:r>
              <w:rPr>
                <w:sz w:val="21"/>
                <w:szCs w:val="21"/>
              </w:rPr>
              <w:t>70</w:t>
            </w:r>
          </w:p>
        </w:tc>
        <w:tc>
          <w:tcPr>
            <w:tcW w:w="687"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vAlign w:val="center"/>
          </w:tcPr>
          <w:p w14:paraId="0F9BFB21">
            <w:pPr>
              <w:widowControl/>
              <w:jc w:val="center"/>
              <w:rPr>
                <w:sz w:val="21"/>
                <w:szCs w:val="21"/>
              </w:rPr>
            </w:pPr>
          </w:p>
        </w:tc>
      </w:tr>
      <w:tr w14:paraId="4853223B">
        <w:tblPrEx>
          <w:tblCellMar>
            <w:top w:w="0" w:type="dxa"/>
            <w:left w:w="10" w:type="dxa"/>
            <w:bottom w:w="0" w:type="dxa"/>
            <w:right w:w="10" w:type="dxa"/>
          </w:tblCellMar>
        </w:tblPrEx>
        <w:trPr>
          <w:cantSplit/>
          <w:trHeight w:val="248" w:hRule="atLeast"/>
          <w:jc w:val="center"/>
        </w:trPr>
        <w:tc>
          <w:tcPr>
            <w:tcW w:w="1732" w:type="dxa"/>
            <w:tcBorders>
              <w:top w:val="single" w:color="000000" w:sz="6" w:space="0"/>
              <w:left w:val="single" w:color="000000" w:sz="12" w:space="0"/>
              <w:bottom w:val="single" w:color="000000" w:sz="12" w:space="0"/>
              <w:right w:val="single" w:color="000000" w:sz="6" w:space="0"/>
            </w:tcBorders>
            <w:tcMar>
              <w:top w:w="0" w:type="dxa"/>
              <w:left w:w="108" w:type="dxa"/>
              <w:bottom w:w="0" w:type="dxa"/>
              <w:right w:w="108" w:type="dxa"/>
            </w:tcMar>
            <w:vAlign w:val="center"/>
          </w:tcPr>
          <w:p w14:paraId="34961135">
            <w:pPr>
              <w:widowControl/>
              <w:jc w:val="center"/>
              <w:rPr>
                <w:sz w:val="21"/>
                <w:szCs w:val="21"/>
              </w:rPr>
            </w:pPr>
            <w:r>
              <w:rPr>
                <w:sz w:val="21"/>
                <w:szCs w:val="21"/>
              </w:rPr>
              <w:t>FXBW-110/70-2</w:t>
            </w:r>
          </w:p>
        </w:tc>
        <w:tc>
          <w:tcPr>
            <w:tcW w:w="1069"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vAlign w:val="center"/>
          </w:tcPr>
          <w:p w14:paraId="583B1A34">
            <w:pPr>
              <w:widowControl/>
              <w:jc w:val="center"/>
              <w:rPr>
                <w:sz w:val="21"/>
                <w:szCs w:val="21"/>
              </w:rPr>
            </w:pPr>
            <w:r>
              <w:rPr>
                <w:sz w:val="21"/>
                <w:szCs w:val="21"/>
              </w:rPr>
              <w:t>1240±15</w:t>
            </w:r>
          </w:p>
        </w:tc>
        <w:tc>
          <w:tcPr>
            <w:tcW w:w="558"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vAlign w:val="center"/>
          </w:tcPr>
          <w:p w14:paraId="0DD4CAC2">
            <w:pPr>
              <w:widowControl/>
              <w:jc w:val="center"/>
              <w:rPr>
                <w:sz w:val="21"/>
                <w:szCs w:val="21"/>
              </w:rPr>
            </w:pPr>
          </w:p>
        </w:tc>
        <w:tc>
          <w:tcPr>
            <w:tcW w:w="653"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vAlign w:val="center"/>
          </w:tcPr>
          <w:p w14:paraId="1733A144">
            <w:pPr>
              <w:widowControl/>
              <w:jc w:val="center"/>
              <w:rPr>
                <w:sz w:val="21"/>
                <w:szCs w:val="21"/>
              </w:rPr>
            </w:pPr>
            <w:r>
              <w:rPr>
                <w:sz w:val="21"/>
                <w:szCs w:val="21"/>
              </w:rPr>
              <w:t>3150</w:t>
            </w:r>
          </w:p>
        </w:tc>
        <w:tc>
          <w:tcPr>
            <w:tcW w:w="816"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vAlign w:val="center"/>
          </w:tcPr>
          <w:p w14:paraId="76E6002E">
            <w:pPr>
              <w:widowControl/>
              <w:jc w:val="center"/>
              <w:rPr>
                <w:sz w:val="21"/>
                <w:szCs w:val="21"/>
              </w:rPr>
            </w:pPr>
            <w:r>
              <w:rPr>
                <w:sz w:val="21"/>
                <w:szCs w:val="21"/>
              </w:rPr>
              <w:t>230</w:t>
            </w:r>
          </w:p>
        </w:tc>
        <w:tc>
          <w:tcPr>
            <w:tcW w:w="797"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vAlign w:val="center"/>
          </w:tcPr>
          <w:p w14:paraId="12112661">
            <w:pPr>
              <w:widowControl/>
              <w:jc w:val="center"/>
              <w:rPr>
                <w:sz w:val="21"/>
                <w:szCs w:val="21"/>
              </w:rPr>
            </w:pPr>
          </w:p>
        </w:tc>
        <w:tc>
          <w:tcPr>
            <w:tcW w:w="1293"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vAlign w:val="center"/>
          </w:tcPr>
          <w:p w14:paraId="669BB83C">
            <w:pPr>
              <w:widowControl/>
              <w:jc w:val="center"/>
              <w:rPr>
                <w:sz w:val="21"/>
                <w:szCs w:val="21"/>
              </w:rPr>
            </w:pPr>
            <w:r>
              <w:rPr>
                <w:sz w:val="21"/>
                <w:szCs w:val="21"/>
              </w:rPr>
              <w:t>550</w:t>
            </w:r>
          </w:p>
        </w:tc>
        <w:tc>
          <w:tcPr>
            <w:tcW w:w="1324"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vAlign w:val="center"/>
          </w:tcPr>
          <w:p w14:paraId="55267E71">
            <w:pPr>
              <w:widowControl/>
              <w:jc w:val="center"/>
              <w:rPr>
                <w:sz w:val="21"/>
                <w:szCs w:val="21"/>
              </w:rPr>
            </w:pPr>
            <w:r>
              <w:rPr>
                <w:sz w:val="21"/>
                <w:szCs w:val="21"/>
              </w:rPr>
              <w:t>70</w:t>
            </w:r>
          </w:p>
        </w:tc>
        <w:tc>
          <w:tcPr>
            <w:tcW w:w="687" w:type="dxa"/>
            <w:tcBorders>
              <w:top w:val="single" w:color="000000" w:sz="6" w:space="0"/>
              <w:left w:val="single" w:color="000000" w:sz="6" w:space="0"/>
              <w:bottom w:val="single" w:color="000000" w:sz="12" w:space="0"/>
              <w:right w:val="single" w:color="000000" w:sz="12" w:space="0"/>
            </w:tcBorders>
            <w:tcMar>
              <w:top w:w="0" w:type="dxa"/>
              <w:left w:w="108" w:type="dxa"/>
              <w:bottom w:w="0" w:type="dxa"/>
              <w:right w:w="108" w:type="dxa"/>
            </w:tcMar>
            <w:vAlign w:val="center"/>
          </w:tcPr>
          <w:p w14:paraId="764FB6CE">
            <w:pPr>
              <w:widowControl/>
              <w:jc w:val="center"/>
              <w:rPr>
                <w:sz w:val="21"/>
                <w:szCs w:val="21"/>
              </w:rPr>
            </w:pPr>
            <w:r>
              <w:rPr>
                <w:sz w:val="21"/>
                <w:szCs w:val="21"/>
              </w:rPr>
              <w:t>5.3</w:t>
            </w:r>
          </w:p>
        </w:tc>
      </w:tr>
    </w:tbl>
    <w:p w14:paraId="3FD5A906">
      <w:pPr>
        <w:ind w:firstLine="585"/>
        <w:rPr>
          <w:szCs w:val="28"/>
        </w:rPr>
      </w:pPr>
      <w:r>
        <w:rPr>
          <w:szCs w:val="28"/>
        </w:rPr>
        <w:t>3.3.4、绝缘子片数的确定</w:t>
      </w:r>
    </w:p>
    <w:p w14:paraId="4FF2998F">
      <w:pPr>
        <w:ind w:firstLine="585"/>
        <w:rPr>
          <w:szCs w:val="28"/>
        </w:rPr>
      </w:pPr>
      <w:r>
        <w:rPr>
          <w:szCs w:val="28"/>
        </w:rPr>
        <w:t>a. 悬垂串：</w:t>
      </w:r>
    </w:p>
    <w:p w14:paraId="6D99E547">
      <w:pPr>
        <w:ind w:firstLine="585"/>
        <w:rPr>
          <w:szCs w:val="28"/>
        </w:rPr>
      </w:pPr>
      <w:r>
        <w:rPr>
          <w:szCs w:val="28"/>
        </w:rPr>
        <w:t>跳线绝缘子采用FXBW3-110/70-2复合悬式绝缘子；绝缘子结构高度均应在1240mm及以上。</w:t>
      </w:r>
    </w:p>
    <w:p w14:paraId="16D12949">
      <w:pPr>
        <w:ind w:firstLine="585"/>
        <w:rPr>
          <w:szCs w:val="28"/>
        </w:rPr>
      </w:pPr>
      <w:r>
        <w:rPr>
          <w:szCs w:val="28"/>
        </w:rPr>
        <w:t>b.耐张串：</w:t>
      </w:r>
    </w:p>
    <w:p w14:paraId="1E4BB02B">
      <w:pPr>
        <w:ind w:firstLine="585"/>
        <w:rPr>
          <w:szCs w:val="28"/>
        </w:rPr>
      </w:pPr>
      <w:r>
        <w:rPr>
          <w:szCs w:val="28"/>
        </w:rPr>
        <w:t>耐张绝缘子采用U70BP/146D，280，450型盘形防污瓷绝缘子，双联连接，每联9片。</w:t>
      </w:r>
    </w:p>
    <w:p w14:paraId="0415AF1C">
      <w:pPr>
        <w:ind w:firstLine="585"/>
        <w:rPr>
          <w:szCs w:val="28"/>
        </w:rPr>
      </w:pPr>
      <w:r>
        <w:rPr>
          <w:szCs w:val="28"/>
        </w:rPr>
        <w:t>c.跳线串</w:t>
      </w:r>
    </w:p>
    <w:p w14:paraId="413DA6B8">
      <w:pPr>
        <w:ind w:firstLine="585"/>
        <w:rPr>
          <w:szCs w:val="28"/>
        </w:rPr>
      </w:pPr>
      <w:r>
        <w:rPr>
          <w:szCs w:val="28"/>
        </w:rPr>
        <w:t>（1）、边相、中相跳线任意部位至与地相连的金属部件、塔身接地构件的距离应满足大于1.5m。</w:t>
      </w:r>
    </w:p>
    <w:p w14:paraId="4F46A843">
      <w:pPr>
        <w:ind w:firstLine="585"/>
        <w:rPr>
          <w:szCs w:val="28"/>
        </w:rPr>
      </w:pPr>
      <w:r>
        <w:rPr>
          <w:szCs w:val="28"/>
        </w:rPr>
        <w:t>（2）、安装后的跳线应呈悬链状自然下垂，不得有扭曲或刚性变形。</w:t>
      </w:r>
    </w:p>
    <w:p w14:paraId="43B7D00D">
      <w:pPr>
        <w:ind w:firstLine="585"/>
        <w:rPr>
          <w:szCs w:val="28"/>
        </w:rPr>
      </w:pPr>
      <w:r>
        <w:rPr>
          <w:szCs w:val="28"/>
        </w:rPr>
        <w:t>（3）、110～220kV架空线路0°-20°转角塔内、外边相各安装1个跳线串（包括重锤）。20°-40°转角塔内、外角侧边相不安装跳线串。40°以上转角塔内角侧边相不安装跳线串，外角侧边相安装1个跳线串。单回路转角塔中相安装两个跳线串。</w:t>
      </w:r>
    </w:p>
    <w:p w14:paraId="351E6F36">
      <w:pPr>
        <w:ind w:firstLine="585"/>
        <w:rPr>
          <w:szCs w:val="28"/>
        </w:rPr>
      </w:pPr>
      <w:r>
        <w:rPr>
          <w:szCs w:val="28"/>
        </w:rPr>
        <w:t>（4）、边相跳线串或跳线驰度1000m以下参考值为f=1.6m，并应满足下表：</w:t>
      </w:r>
    </w:p>
    <w:p w14:paraId="4EC6A522">
      <w:pPr>
        <w:ind w:firstLine="585"/>
        <w:rPr>
          <w:szCs w:val="28"/>
        </w:rPr>
      </w:pPr>
      <w:r>
        <w:rPr>
          <w:szCs w:val="28"/>
        </w:rPr>
        <w:t>带电部分与杆塔构件最小间隙</w:t>
      </w:r>
    </w:p>
    <w:tbl>
      <w:tblPr>
        <w:tblStyle w:val="16"/>
        <w:tblW w:w="8520" w:type="dxa"/>
        <w:tblInd w:w="-108" w:type="dxa"/>
        <w:tblLayout w:type="fixed"/>
        <w:tblCellMar>
          <w:top w:w="0" w:type="dxa"/>
          <w:left w:w="10" w:type="dxa"/>
          <w:bottom w:w="0" w:type="dxa"/>
          <w:right w:w="10" w:type="dxa"/>
        </w:tblCellMar>
      </w:tblPr>
      <w:tblGrid>
        <w:gridCol w:w="2067"/>
        <w:gridCol w:w="1341"/>
        <w:gridCol w:w="1703"/>
        <w:gridCol w:w="1704"/>
        <w:gridCol w:w="1705"/>
      </w:tblGrid>
      <w:tr w14:paraId="276C7571">
        <w:tblPrEx>
          <w:tblCellMar>
            <w:top w:w="0" w:type="dxa"/>
            <w:left w:w="10" w:type="dxa"/>
            <w:bottom w:w="0" w:type="dxa"/>
            <w:right w:w="10" w:type="dxa"/>
          </w:tblCellMar>
        </w:tblPrEx>
        <w:tc>
          <w:tcPr>
            <w:tcW w:w="2067" w:type="dxa"/>
            <w:tcBorders>
              <w:top w:val="single" w:color="000000" w:sz="12" w:space="0"/>
              <w:left w:val="single" w:color="000000" w:sz="12" w:space="0"/>
              <w:bottom w:val="single" w:color="000000" w:sz="6" w:space="0"/>
              <w:right w:val="single" w:color="000000" w:sz="6" w:space="0"/>
            </w:tcBorders>
            <w:tcMar>
              <w:top w:w="0" w:type="dxa"/>
              <w:left w:w="108" w:type="dxa"/>
              <w:bottom w:w="0" w:type="dxa"/>
              <w:right w:w="108" w:type="dxa"/>
            </w:tcMar>
          </w:tcPr>
          <w:p w14:paraId="2E9AFBF5">
            <w:pPr>
              <w:spacing w:line="360" w:lineRule="auto"/>
            </w:pPr>
            <w:r>
              <w:t>1000m以下</w:t>
            </w:r>
          </w:p>
        </w:tc>
        <w:tc>
          <w:tcPr>
            <w:tcW w:w="1341" w:type="dxa"/>
            <w:tcBorders>
              <w:top w:val="single" w:color="000000" w:sz="12" w:space="0"/>
              <w:left w:val="single" w:color="000000" w:sz="6" w:space="0"/>
              <w:bottom w:val="single" w:color="000000" w:sz="6" w:space="0"/>
              <w:right w:val="single" w:color="000000" w:sz="6" w:space="0"/>
            </w:tcBorders>
            <w:tcMar>
              <w:top w:w="0" w:type="dxa"/>
              <w:left w:w="108" w:type="dxa"/>
              <w:bottom w:w="0" w:type="dxa"/>
              <w:right w:w="108" w:type="dxa"/>
            </w:tcMar>
          </w:tcPr>
          <w:p w14:paraId="73212B52">
            <w:pPr>
              <w:spacing w:line="360" w:lineRule="auto"/>
            </w:pPr>
            <w:r>
              <w:t>工频</w:t>
            </w:r>
          </w:p>
        </w:tc>
        <w:tc>
          <w:tcPr>
            <w:tcW w:w="1703" w:type="dxa"/>
            <w:tcBorders>
              <w:top w:val="single" w:color="000000" w:sz="12" w:space="0"/>
              <w:left w:val="single" w:color="000000" w:sz="6" w:space="0"/>
              <w:bottom w:val="single" w:color="000000" w:sz="6" w:space="0"/>
              <w:right w:val="single" w:color="000000" w:sz="6" w:space="0"/>
            </w:tcBorders>
            <w:tcMar>
              <w:top w:w="0" w:type="dxa"/>
              <w:left w:w="108" w:type="dxa"/>
              <w:bottom w:w="0" w:type="dxa"/>
              <w:right w:w="108" w:type="dxa"/>
            </w:tcMar>
          </w:tcPr>
          <w:p w14:paraId="4A5629B0">
            <w:pPr>
              <w:spacing w:line="360" w:lineRule="auto"/>
            </w:pPr>
            <w:r>
              <w:t>操作</w:t>
            </w:r>
          </w:p>
        </w:tc>
        <w:tc>
          <w:tcPr>
            <w:tcW w:w="1704" w:type="dxa"/>
            <w:tcBorders>
              <w:top w:val="single" w:color="000000" w:sz="12" w:space="0"/>
              <w:left w:val="single" w:color="000000" w:sz="6" w:space="0"/>
              <w:bottom w:val="single" w:color="000000" w:sz="6" w:space="0"/>
              <w:right w:val="single" w:color="000000" w:sz="6" w:space="0"/>
            </w:tcBorders>
            <w:tcMar>
              <w:top w:w="0" w:type="dxa"/>
              <w:left w:w="108" w:type="dxa"/>
              <w:bottom w:w="0" w:type="dxa"/>
              <w:right w:w="108" w:type="dxa"/>
            </w:tcMar>
          </w:tcPr>
          <w:p w14:paraId="57F11D01">
            <w:pPr>
              <w:spacing w:line="360" w:lineRule="auto"/>
            </w:pPr>
            <w:r>
              <w:t>雷电</w:t>
            </w:r>
          </w:p>
        </w:tc>
        <w:tc>
          <w:tcPr>
            <w:tcW w:w="1705" w:type="dxa"/>
            <w:tcBorders>
              <w:top w:val="single" w:color="000000" w:sz="12" w:space="0"/>
              <w:left w:val="single" w:color="000000" w:sz="6" w:space="0"/>
              <w:bottom w:val="single" w:color="000000" w:sz="6" w:space="0"/>
              <w:right w:val="single" w:color="000000" w:sz="12" w:space="0"/>
            </w:tcBorders>
            <w:tcMar>
              <w:top w:w="0" w:type="dxa"/>
              <w:left w:w="108" w:type="dxa"/>
              <w:bottom w:w="0" w:type="dxa"/>
              <w:right w:w="108" w:type="dxa"/>
            </w:tcMar>
          </w:tcPr>
          <w:p w14:paraId="264102CC">
            <w:pPr>
              <w:spacing w:line="360" w:lineRule="auto"/>
            </w:pPr>
            <w:r>
              <w:t>带电作业</w:t>
            </w:r>
          </w:p>
        </w:tc>
      </w:tr>
      <w:tr w14:paraId="083A8835">
        <w:tblPrEx>
          <w:tblCellMar>
            <w:top w:w="0" w:type="dxa"/>
            <w:left w:w="10" w:type="dxa"/>
            <w:bottom w:w="0" w:type="dxa"/>
            <w:right w:w="10" w:type="dxa"/>
          </w:tblCellMar>
        </w:tblPrEx>
        <w:tc>
          <w:tcPr>
            <w:tcW w:w="2067" w:type="dxa"/>
            <w:tcBorders>
              <w:top w:val="single" w:color="000000" w:sz="6" w:space="0"/>
              <w:left w:val="single" w:color="000000" w:sz="12" w:space="0"/>
              <w:bottom w:val="single" w:color="000000" w:sz="12" w:space="0"/>
              <w:right w:val="single" w:color="000000" w:sz="6" w:space="0"/>
            </w:tcBorders>
            <w:tcMar>
              <w:top w:w="0" w:type="dxa"/>
              <w:left w:w="108" w:type="dxa"/>
              <w:bottom w:w="0" w:type="dxa"/>
              <w:right w:w="108" w:type="dxa"/>
            </w:tcMar>
          </w:tcPr>
          <w:p w14:paraId="53E0A665">
            <w:pPr>
              <w:spacing w:line="360" w:lineRule="auto"/>
            </w:pPr>
            <w:r>
              <w:t>间隙要求（m）</w:t>
            </w:r>
          </w:p>
        </w:tc>
        <w:tc>
          <w:tcPr>
            <w:tcW w:w="1341"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tcPr>
          <w:p w14:paraId="21B04D54">
            <w:pPr>
              <w:spacing w:line="360" w:lineRule="auto"/>
            </w:pPr>
            <w:r>
              <w:t>0.25</w:t>
            </w:r>
          </w:p>
        </w:tc>
        <w:tc>
          <w:tcPr>
            <w:tcW w:w="1703"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tcPr>
          <w:p w14:paraId="649901DF">
            <w:pPr>
              <w:spacing w:line="360" w:lineRule="auto"/>
            </w:pPr>
            <w:r>
              <w:t>0.70</w:t>
            </w:r>
          </w:p>
        </w:tc>
        <w:tc>
          <w:tcPr>
            <w:tcW w:w="1704" w:type="dxa"/>
            <w:tcBorders>
              <w:top w:val="single" w:color="000000" w:sz="6" w:space="0"/>
              <w:left w:val="single" w:color="000000" w:sz="6" w:space="0"/>
              <w:bottom w:val="single" w:color="000000" w:sz="12" w:space="0"/>
              <w:right w:val="single" w:color="000000" w:sz="6" w:space="0"/>
            </w:tcBorders>
            <w:tcMar>
              <w:top w:w="0" w:type="dxa"/>
              <w:left w:w="108" w:type="dxa"/>
              <w:bottom w:w="0" w:type="dxa"/>
              <w:right w:w="108" w:type="dxa"/>
            </w:tcMar>
          </w:tcPr>
          <w:p w14:paraId="67746D7F">
            <w:pPr>
              <w:spacing w:line="360" w:lineRule="auto"/>
            </w:pPr>
            <w:r>
              <w:t>1.00</w:t>
            </w:r>
          </w:p>
        </w:tc>
        <w:tc>
          <w:tcPr>
            <w:tcW w:w="1705" w:type="dxa"/>
            <w:tcBorders>
              <w:top w:val="single" w:color="000000" w:sz="6" w:space="0"/>
              <w:left w:val="single" w:color="000000" w:sz="6" w:space="0"/>
              <w:bottom w:val="single" w:color="000000" w:sz="12" w:space="0"/>
              <w:right w:val="single" w:color="000000" w:sz="12" w:space="0"/>
            </w:tcBorders>
            <w:tcMar>
              <w:top w:w="0" w:type="dxa"/>
              <w:left w:w="108" w:type="dxa"/>
              <w:bottom w:w="0" w:type="dxa"/>
              <w:right w:w="108" w:type="dxa"/>
            </w:tcMar>
          </w:tcPr>
          <w:p w14:paraId="4C79E0CF">
            <w:pPr>
              <w:spacing w:line="360" w:lineRule="auto"/>
            </w:pPr>
            <w:r>
              <w:t>1.00</w:t>
            </w:r>
          </w:p>
        </w:tc>
      </w:tr>
    </w:tbl>
    <w:p w14:paraId="44495566">
      <w:pPr>
        <w:ind w:firstLine="560"/>
        <w:rPr>
          <w:szCs w:val="28"/>
        </w:rPr>
      </w:pPr>
      <w:r>
        <w:rPr>
          <w:szCs w:val="28"/>
        </w:rPr>
        <w:t>（5）、所有跳线串考虑重锤片，采用FZC-15Y重锤片。</w:t>
      </w:r>
    </w:p>
    <w:p w14:paraId="424267AD">
      <w:pPr>
        <w:spacing w:line="360" w:lineRule="auto"/>
        <w:rPr>
          <w:szCs w:val="28"/>
        </w:rPr>
      </w:pPr>
      <w:r>
        <w:rPr>
          <w:szCs w:val="28"/>
        </w:rPr>
        <w:t>3.3.4 金具</w:t>
      </w:r>
    </w:p>
    <w:p w14:paraId="7C9C1DF5">
      <w:pPr>
        <w:spacing w:line="360" w:lineRule="auto"/>
        <w:ind w:firstLine="560"/>
        <w:rPr>
          <w:szCs w:val="28"/>
        </w:rPr>
      </w:pPr>
      <w:r>
        <w:rPr>
          <w:szCs w:val="28"/>
        </w:rPr>
        <w:t>本工程金具采用《国家电网公司输变电工程通用设计110kV输电线路金具分册》(2011版)中的定型产品。</w:t>
      </w:r>
    </w:p>
    <w:p w14:paraId="09D1759D">
      <w:pPr>
        <w:numPr>
          <w:ilvl w:val="0"/>
          <w:numId w:val="2"/>
        </w:numPr>
        <w:spacing w:line="360" w:lineRule="auto"/>
        <w:ind w:firstLine="282"/>
        <w:rPr>
          <w:szCs w:val="28"/>
        </w:rPr>
      </w:pPr>
      <w:r>
        <w:rPr>
          <w:szCs w:val="28"/>
        </w:rPr>
        <w:t>导、地线耐张线夹、悬垂线夹</w:t>
      </w:r>
    </w:p>
    <w:tbl>
      <w:tblPr>
        <w:tblStyle w:val="16"/>
        <w:tblW w:w="9034" w:type="dxa"/>
        <w:tblInd w:w="180" w:type="dxa"/>
        <w:tblLayout w:type="fixed"/>
        <w:tblCellMar>
          <w:top w:w="0" w:type="dxa"/>
          <w:left w:w="10" w:type="dxa"/>
          <w:bottom w:w="0" w:type="dxa"/>
          <w:right w:w="10" w:type="dxa"/>
        </w:tblCellMar>
      </w:tblPr>
      <w:tblGrid>
        <w:gridCol w:w="1794"/>
        <w:gridCol w:w="1854"/>
        <w:gridCol w:w="2188"/>
        <w:gridCol w:w="3198"/>
      </w:tblGrid>
      <w:tr w14:paraId="1E58679F">
        <w:tblPrEx>
          <w:tblCellMar>
            <w:top w:w="0" w:type="dxa"/>
            <w:left w:w="10" w:type="dxa"/>
            <w:bottom w:w="0" w:type="dxa"/>
            <w:right w:w="10" w:type="dxa"/>
          </w:tblCellMar>
        </w:tblPrEx>
        <w:trPr>
          <w:trHeight w:val="510" w:hRule="exact"/>
        </w:trPr>
        <w:tc>
          <w:tcPr>
            <w:tcW w:w="1794" w:type="dxa"/>
            <w:tcBorders>
              <w:top w:val="single" w:color="000000" w:sz="12" w:space="0"/>
              <w:left w:val="single" w:color="000000" w:sz="12" w:space="0"/>
              <w:bottom w:val="single" w:color="000000" w:sz="6" w:space="0"/>
              <w:right w:val="single" w:color="000000" w:sz="6" w:space="0"/>
            </w:tcBorders>
            <w:tcMar>
              <w:top w:w="0" w:type="dxa"/>
              <w:left w:w="108" w:type="dxa"/>
              <w:bottom w:w="0" w:type="dxa"/>
              <w:right w:w="108" w:type="dxa"/>
            </w:tcMar>
            <w:vAlign w:val="center"/>
          </w:tcPr>
          <w:p w14:paraId="6E4AA79D">
            <w:pPr>
              <w:spacing w:line="360" w:lineRule="auto"/>
              <w:jc w:val="center"/>
              <w:rPr>
                <w:sz w:val="24"/>
                <w:szCs w:val="24"/>
              </w:rPr>
            </w:pPr>
            <w:r>
              <w:rPr>
                <w:sz w:val="24"/>
                <w:szCs w:val="24"/>
              </w:rPr>
              <w:t>型    号</w:t>
            </w:r>
          </w:p>
        </w:tc>
        <w:tc>
          <w:tcPr>
            <w:tcW w:w="1854" w:type="dxa"/>
            <w:tcBorders>
              <w:top w:val="single" w:color="000000" w:sz="12"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50A1D74">
            <w:pPr>
              <w:spacing w:line="360" w:lineRule="auto"/>
              <w:jc w:val="center"/>
              <w:rPr>
                <w:sz w:val="24"/>
                <w:szCs w:val="24"/>
              </w:rPr>
            </w:pPr>
            <w:r>
              <w:rPr>
                <w:sz w:val="24"/>
                <w:szCs w:val="24"/>
              </w:rPr>
              <w:t>适用范围</w:t>
            </w:r>
          </w:p>
        </w:tc>
        <w:tc>
          <w:tcPr>
            <w:tcW w:w="2188" w:type="dxa"/>
            <w:tcBorders>
              <w:top w:val="single" w:color="000000" w:sz="12"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FC02BBD">
            <w:pPr>
              <w:spacing w:line="360" w:lineRule="auto"/>
              <w:jc w:val="center"/>
              <w:rPr>
                <w:sz w:val="24"/>
                <w:szCs w:val="24"/>
              </w:rPr>
            </w:pPr>
            <w:r>
              <w:rPr>
                <w:sz w:val="24"/>
                <w:szCs w:val="24"/>
              </w:rPr>
              <w:t>适用导、地线</w:t>
            </w:r>
          </w:p>
        </w:tc>
        <w:tc>
          <w:tcPr>
            <w:tcW w:w="3198" w:type="dxa"/>
            <w:tcBorders>
              <w:top w:val="single" w:color="000000" w:sz="12" w:space="0"/>
              <w:left w:val="single" w:color="000000" w:sz="6" w:space="0"/>
              <w:bottom w:val="single" w:color="000000" w:sz="6" w:space="0"/>
              <w:right w:val="single" w:color="000000" w:sz="12" w:space="0"/>
            </w:tcBorders>
            <w:tcMar>
              <w:top w:w="0" w:type="dxa"/>
              <w:left w:w="108" w:type="dxa"/>
              <w:bottom w:w="0" w:type="dxa"/>
              <w:right w:w="108" w:type="dxa"/>
            </w:tcMar>
            <w:vAlign w:val="center"/>
          </w:tcPr>
          <w:p w14:paraId="7DF4E640">
            <w:pPr>
              <w:spacing w:line="360" w:lineRule="auto"/>
              <w:jc w:val="center"/>
              <w:rPr>
                <w:sz w:val="24"/>
                <w:szCs w:val="24"/>
              </w:rPr>
            </w:pPr>
            <w:r>
              <w:rPr>
                <w:sz w:val="24"/>
                <w:szCs w:val="24"/>
              </w:rPr>
              <w:t>备   注</w:t>
            </w:r>
          </w:p>
        </w:tc>
      </w:tr>
      <w:tr w14:paraId="343EEA1A">
        <w:tblPrEx>
          <w:tblCellMar>
            <w:top w:w="0" w:type="dxa"/>
            <w:left w:w="10" w:type="dxa"/>
            <w:bottom w:w="0" w:type="dxa"/>
            <w:right w:w="10" w:type="dxa"/>
          </w:tblCellMar>
        </w:tblPrEx>
        <w:trPr>
          <w:trHeight w:val="510" w:hRule="exact"/>
        </w:trPr>
        <w:tc>
          <w:tcPr>
            <w:tcW w:w="179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vAlign w:val="center"/>
          </w:tcPr>
          <w:p w14:paraId="7253D054">
            <w:pPr>
              <w:spacing w:line="360" w:lineRule="auto"/>
              <w:jc w:val="center"/>
              <w:rPr>
                <w:sz w:val="24"/>
                <w:szCs w:val="24"/>
              </w:rPr>
            </w:pPr>
            <w:r>
              <w:rPr>
                <w:sz w:val="24"/>
                <w:szCs w:val="24"/>
              </w:rPr>
              <w:t>NY-</w:t>
            </w:r>
            <w:r>
              <w:rPr>
                <w:rFonts w:hint="eastAsia"/>
                <w:sz w:val="24"/>
                <w:szCs w:val="24"/>
                <w:lang w:val="en-US" w:eastAsia="zh-CN"/>
              </w:rPr>
              <w:t>300</w:t>
            </w:r>
            <w:r>
              <w:rPr>
                <w:sz w:val="24"/>
                <w:szCs w:val="24"/>
              </w:rPr>
              <w:t>/</w:t>
            </w:r>
            <w:r>
              <w:rPr>
                <w:rFonts w:hint="eastAsia"/>
                <w:sz w:val="24"/>
                <w:szCs w:val="24"/>
                <w:lang w:val="en-US" w:eastAsia="zh-CN"/>
              </w:rPr>
              <w:t>5</w:t>
            </w:r>
            <w:r>
              <w:rPr>
                <w:sz w:val="24"/>
                <w:szCs w:val="24"/>
              </w:rPr>
              <w:t>0A</w:t>
            </w:r>
          </w:p>
        </w:tc>
        <w:tc>
          <w:tcPr>
            <w:tcW w:w="185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736A78D">
            <w:pPr>
              <w:spacing w:line="360" w:lineRule="auto"/>
              <w:jc w:val="center"/>
              <w:rPr>
                <w:sz w:val="24"/>
                <w:szCs w:val="24"/>
              </w:rPr>
            </w:pPr>
            <w:r>
              <w:rPr>
                <w:sz w:val="24"/>
                <w:szCs w:val="24"/>
              </w:rPr>
              <w:t>导线耐张串</w:t>
            </w:r>
          </w:p>
        </w:tc>
        <w:tc>
          <w:tcPr>
            <w:tcW w:w="2188"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639CB9B">
            <w:pPr>
              <w:spacing w:line="360" w:lineRule="auto"/>
              <w:jc w:val="center"/>
              <w:rPr>
                <w:sz w:val="24"/>
                <w:szCs w:val="24"/>
              </w:rPr>
            </w:pPr>
            <w:r>
              <w:rPr>
                <w:sz w:val="24"/>
                <w:szCs w:val="24"/>
              </w:rPr>
              <w:t>LGJ-</w:t>
            </w:r>
            <w:r>
              <w:rPr>
                <w:rFonts w:hint="eastAsia"/>
                <w:sz w:val="24"/>
                <w:szCs w:val="24"/>
                <w:lang w:val="en-US" w:eastAsia="zh-CN"/>
              </w:rPr>
              <w:t>300</w:t>
            </w:r>
            <w:r>
              <w:rPr>
                <w:sz w:val="24"/>
                <w:szCs w:val="24"/>
              </w:rPr>
              <w:t>/</w:t>
            </w:r>
            <w:r>
              <w:rPr>
                <w:rFonts w:hint="eastAsia"/>
                <w:sz w:val="24"/>
                <w:szCs w:val="24"/>
                <w:lang w:val="en-US" w:eastAsia="zh-CN"/>
              </w:rPr>
              <w:t>5</w:t>
            </w:r>
            <w:r>
              <w:rPr>
                <w:sz w:val="24"/>
                <w:szCs w:val="24"/>
              </w:rPr>
              <w:t>0</w:t>
            </w:r>
          </w:p>
        </w:tc>
        <w:tc>
          <w:tcPr>
            <w:tcW w:w="3198" w:type="dxa"/>
            <w:vMerge w:val="restart"/>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vAlign w:val="center"/>
          </w:tcPr>
          <w:p w14:paraId="7B5C33F7">
            <w:pPr>
              <w:spacing w:line="360" w:lineRule="auto"/>
              <w:jc w:val="center"/>
              <w:rPr>
                <w:sz w:val="24"/>
                <w:szCs w:val="24"/>
              </w:rPr>
            </w:pPr>
            <w:r>
              <w:rPr>
                <w:sz w:val="24"/>
                <w:szCs w:val="24"/>
              </w:rPr>
              <w:t>国家电网公司输变电工程通用设计110kV输电线路金具</w:t>
            </w:r>
          </w:p>
          <w:p w14:paraId="2FE19E77">
            <w:pPr>
              <w:spacing w:line="360" w:lineRule="auto"/>
              <w:jc w:val="center"/>
              <w:rPr>
                <w:sz w:val="24"/>
                <w:szCs w:val="24"/>
              </w:rPr>
            </w:pPr>
          </w:p>
          <w:p w14:paraId="291549FB">
            <w:pPr>
              <w:spacing w:line="360" w:lineRule="auto"/>
              <w:jc w:val="center"/>
              <w:rPr>
                <w:sz w:val="24"/>
                <w:szCs w:val="24"/>
              </w:rPr>
            </w:pPr>
          </w:p>
          <w:p w14:paraId="43AE8E70">
            <w:pPr>
              <w:spacing w:line="360" w:lineRule="auto"/>
              <w:jc w:val="center"/>
              <w:rPr>
                <w:sz w:val="24"/>
                <w:szCs w:val="24"/>
              </w:rPr>
            </w:pPr>
          </w:p>
          <w:p w14:paraId="03BAF344">
            <w:pPr>
              <w:spacing w:line="360" w:lineRule="auto"/>
              <w:jc w:val="center"/>
              <w:rPr>
                <w:sz w:val="24"/>
                <w:szCs w:val="24"/>
              </w:rPr>
            </w:pPr>
            <w:r>
              <w:rPr>
                <w:sz w:val="24"/>
                <w:szCs w:val="24"/>
              </w:rPr>
              <w:t>分册》(2010版)</w:t>
            </w:r>
          </w:p>
        </w:tc>
      </w:tr>
      <w:tr w14:paraId="38F94FF0">
        <w:tblPrEx>
          <w:tblCellMar>
            <w:top w:w="0" w:type="dxa"/>
            <w:left w:w="10" w:type="dxa"/>
            <w:bottom w:w="0" w:type="dxa"/>
            <w:right w:w="10" w:type="dxa"/>
          </w:tblCellMar>
        </w:tblPrEx>
        <w:trPr>
          <w:trHeight w:val="510" w:hRule="exact"/>
        </w:trPr>
        <w:tc>
          <w:tcPr>
            <w:tcW w:w="179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vAlign w:val="center"/>
          </w:tcPr>
          <w:p w14:paraId="6CBFFDDB">
            <w:pPr>
              <w:spacing w:line="360" w:lineRule="auto"/>
              <w:jc w:val="center"/>
              <w:rPr>
                <w:sz w:val="24"/>
                <w:szCs w:val="24"/>
              </w:rPr>
            </w:pPr>
            <w:r>
              <w:rPr>
                <w:sz w:val="24"/>
                <w:szCs w:val="24"/>
              </w:rPr>
              <w:t>NY-50G</w:t>
            </w:r>
          </w:p>
        </w:tc>
        <w:tc>
          <w:tcPr>
            <w:tcW w:w="185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C94246B">
            <w:pPr>
              <w:spacing w:line="360" w:lineRule="auto"/>
              <w:jc w:val="center"/>
              <w:rPr>
                <w:sz w:val="24"/>
                <w:szCs w:val="24"/>
              </w:rPr>
            </w:pPr>
            <w:r>
              <w:rPr>
                <w:sz w:val="24"/>
                <w:szCs w:val="24"/>
              </w:rPr>
              <w:t>地线耐张串</w:t>
            </w:r>
          </w:p>
        </w:tc>
        <w:tc>
          <w:tcPr>
            <w:tcW w:w="2188"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87C5819">
            <w:pPr>
              <w:spacing w:line="360" w:lineRule="auto"/>
              <w:jc w:val="center"/>
              <w:rPr>
                <w:sz w:val="24"/>
                <w:szCs w:val="24"/>
              </w:rPr>
            </w:pPr>
            <w:r>
              <w:rPr>
                <w:sz w:val="24"/>
                <w:szCs w:val="24"/>
              </w:rPr>
              <w:t>GJ-50</w:t>
            </w:r>
          </w:p>
        </w:tc>
        <w:tc>
          <w:tcPr>
            <w:tcW w:w="3198" w:type="dxa"/>
            <w:vMerge w:val="continue"/>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vAlign w:val="center"/>
          </w:tcPr>
          <w:p w14:paraId="1DD6674A"/>
        </w:tc>
      </w:tr>
    </w:tbl>
    <w:p w14:paraId="0E48EDB5">
      <w:pPr>
        <w:spacing w:line="360" w:lineRule="auto"/>
        <w:rPr>
          <w:szCs w:val="28"/>
        </w:rPr>
      </w:pPr>
      <w:r>
        <w:rPr>
          <w:szCs w:val="28"/>
        </w:rPr>
        <w:t>2）预绞式分流条：</w:t>
      </w:r>
    </w:p>
    <w:p w14:paraId="0C756D1B">
      <w:pPr>
        <w:spacing w:line="360" w:lineRule="auto"/>
        <w:ind w:firstLine="560"/>
        <w:rPr>
          <w:rFonts w:ascii="楷体_GB2312" w:hAnsi="楷体_GB2312" w:eastAsia="楷体_GB2312"/>
          <w:szCs w:val="28"/>
        </w:rPr>
      </w:pPr>
      <w:r>
        <w:rPr>
          <w:szCs w:val="28"/>
        </w:rPr>
        <w:t>接原线跳线处，新旧引流导线经新耐张管压接后，压接点应加装预绞式分流条。预绞丝缠绕前需清洗导线。</w:t>
      </w:r>
    </w:p>
    <w:p w14:paraId="1C9AE36F">
      <w:pPr>
        <w:spacing w:line="360" w:lineRule="auto"/>
        <w:rPr>
          <w:szCs w:val="28"/>
        </w:rPr>
      </w:pPr>
      <w:r>
        <w:rPr>
          <w:szCs w:val="28"/>
        </w:rPr>
        <w:t>5）打孔注油措施</w:t>
      </w:r>
    </w:p>
    <w:p w14:paraId="3771B868">
      <w:pPr>
        <w:spacing w:line="360" w:lineRule="auto"/>
        <w:ind w:firstLine="560"/>
        <w:rPr>
          <w:szCs w:val="28"/>
        </w:rPr>
      </w:pPr>
      <w:r>
        <w:rPr>
          <w:szCs w:val="28"/>
        </w:rPr>
        <w:t>根据“十八项反措”要求，新旧导线压接管位置，应进行打孔注油措施，以防止因液压工艺不良，造成导线钢芯进水严重锈蚀发生断线事故，或新旧导线接续时线径存在差异导致压接不紧引起接点发热。</w:t>
      </w:r>
    </w:p>
    <w:p w14:paraId="5BE22EDD">
      <w:pPr>
        <w:spacing w:line="360" w:lineRule="auto"/>
        <w:ind w:firstLine="560"/>
        <w:rPr>
          <w:szCs w:val="28"/>
        </w:rPr>
      </w:pPr>
      <w:r>
        <w:rPr>
          <w:szCs w:val="28"/>
        </w:rPr>
        <w:t>具体措施为：在压接管未压区距压接处5mm左右的地方上下相对的位置打两个Φ3mm的孔，打孔时应注意不伤及导线，然后用高压枪向孔内加注黄油，直至黄油从端口挤出为止；再用Φ3mm的铝铆钉堵住黄油加注孔；压接管端头部分压接后的缝隙也用黄油填充，能有效防止雨水的进入和滞留，延缓或减小导线钢芯的锈蚀。</w:t>
      </w:r>
    </w:p>
    <w:p w14:paraId="51D60F8A">
      <w:pPr>
        <w:spacing w:line="360" w:lineRule="auto"/>
        <w:jc w:val="center"/>
        <w:rPr>
          <w:szCs w:val="28"/>
        </w:rPr>
      </w:pPr>
      <w:r>
        <w:drawing>
          <wp:inline distT="0" distB="0" distL="114300" distR="114300">
            <wp:extent cx="5166995" cy="198056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6"/>
                    <a:stretch>
                      <a:fillRect/>
                    </a:stretch>
                  </pic:blipFill>
                  <pic:spPr>
                    <a:xfrm>
                      <a:off x="0" y="0"/>
                      <a:ext cx="5166995" cy="1980565"/>
                    </a:xfrm>
                    <a:prstGeom prst="rect">
                      <a:avLst/>
                    </a:prstGeom>
                    <a:noFill/>
                    <a:ln w="12700">
                      <a:noFill/>
                    </a:ln>
                  </pic:spPr>
                </pic:pic>
              </a:graphicData>
            </a:graphic>
          </wp:inline>
        </w:drawing>
      </w:r>
    </w:p>
    <w:p w14:paraId="316DDD87">
      <w:pPr>
        <w:spacing w:line="360" w:lineRule="auto"/>
        <w:rPr>
          <w:szCs w:val="28"/>
        </w:rPr>
      </w:pPr>
      <w:r>
        <w:drawing>
          <wp:inline distT="0" distB="0" distL="114300" distR="114300">
            <wp:extent cx="2548890" cy="188341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57"/>
                    <a:stretch>
                      <a:fillRect/>
                    </a:stretch>
                  </pic:blipFill>
                  <pic:spPr>
                    <a:xfrm>
                      <a:off x="0" y="0"/>
                      <a:ext cx="2548890" cy="1883410"/>
                    </a:xfrm>
                    <a:prstGeom prst="rect">
                      <a:avLst/>
                    </a:prstGeom>
                    <a:noFill/>
                    <a:ln w="12700">
                      <a:noFill/>
                    </a:ln>
                  </pic:spPr>
                </pic:pic>
              </a:graphicData>
            </a:graphic>
          </wp:inline>
        </w:drawing>
      </w:r>
      <w:r>
        <w:drawing>
          <wp:inline distT="0" distB="0" distL="114300" distR="114300">
            <wp:extent cx="2635885" cy="18764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58"/>
                    <a:stretch>
                      <a:fillRect/>
                    </a:stretch>
                  </pic:blipFill>
                  <pic:spPr>
                    <a:xfrm>
                      <a:off x="0" y="0"/>
                      <a:ext cx="2635885" cy="1876425"/>
                    </a:xfrm>
                    <a:prstGeom prst="rect">
                      <a:avLst/>
                    </a:prstGeom>
                    <a:noFill/>
                    <a:ln w="12700">
                      <a:noFill/>
                    </a:ln>
                  </pic:spPr>
                </pic:pic>
              </a:graphicData>
            </a:graphic>
          </wp:inline>
        </w:drawing>
      </w:r>
    </w:p>
    <w:p w14:paraId="3B4E0491">
      <w:pPr>
        <w:spacing w:line="360" w:lineRule="auto"/>
        <w:ind w:firstLine="560"/>
        <w:jc w:val="center"/>
        <w:rPr>
          <w:szCs w:val="28"/>
        </w:rPr>
      </w:pPr>
      <w:r>
        <w:rPr>
          <w:szCs w:val="28"/>
        </w:rPr>
        <w:t>压接管打孔注油工艺示意图</w:t>
      </w:r>
    </w:p>
    <w:p w14:paraId="19DFE860">
      <w:pPr>
        <w:pStyle w:val="3"/>
        <w:rPr>
          <w:rFonts w:ascii="宋体" w:hAnsi="宋体" w:eastAsia="宋体"/>
          <w:sz w:val="28"/>
          <w:szCs w:val="28"/>
        </w:rPr>
      </w:pPr>
      <w:bookmarkStart w:id="23" w:name="_Toc6759"/>
      <w:r>
        <w:rPr>
          <w:rFonts w:hint="eastAsia" w:ascii="宋体" w:hAnsi="宋体" w:eastAsia="宋体"/>
          <w:sz w:val="28"/>
          <w:szCs w:val="28"/>
        </w:rPr>
        <w:t>3.4  防雷接地</w:t>
      </w:r>
      <w:bookmarkEnd w:id="23"/>
    </w:p>
    <w:p w14:paraId="6E10DAE1">
      <w:pPr>
        <w:spacing w:line="360" w:lineRule="auto"/>
      </w:pPr>
      <w:r>
        <w:t>3.4.1 防雷：</w:t>
      </w:r>
    </w:p>
    <w:p w14:paraId="3A08E20F">
      <w:pPr>
        <w:pStyle w:val="23"/>
        <w:rPr>
          <w:rFonts w:ascii="宋体" w:hAnsi="宋体"/>
        </w:rPr>
      </w:pPr>
      <w:r>
        <w:rPr>
          <w:rFonts w:ascii="宋体" w:hAnsi="宋体"/>
        </w:rPr>
        <w:t>为了保证线路有足够的耐雷水平，本工程拟采取以下措施。</w:t>
      </w:r>
    </w:p>
    <w:p w14:paraId="5E3B070C">
      <w:pPr>
        <w:spacing w:line="360" w:lineRule="auto"/>
        <w:ind w:firstLine="570"/>
      </w:pPr>
      <w:r>
        <w:t>1）本工程原线路采用双根避雷线进线架空线路防雷保护，本次改造维持原线路双根避雷线不变。</w:t>
      </w:r>
    </w:p>
    <w:p w14:paraId="6B13E17B">
      <w:pPr>
        <w:pStyle w:val="23"/>
        <w:rPr>
          <w:rFonts w:ascii="宋体" w:hAnsi="宋体"/>
        </w:rPr>
      </w:pPr>
      <w:r>
        <w:rPr>
          <w:rFonts w:hint="eastAsia" w:ascii="宋体" w:hAnsi="宋体"/>
        </w:rPr>
        <w:t>2</w:t>
      </w:r>
      <w:r>
        <w:rPr>
          <w:rFonts w:ascii="宋体" w:hAnsi="宋体"/>
        </w:rPr>
        <w:t>)单回路塔地线对外侧导线的保护角小于15</w:t>
      </w:r>
      <w:r>
        <w:rPr>
          <w:rFonts w:ascii="Symbol" w:hAnsi="Symbol"/>
        </w:rPr>
        <w:t></w:t>
      </w:r>
      <w:r>
        <w:rPr>
          <w:rFonts w:ascii="宋体" w:hAnsi="宋体"/>
        </w:rPr>
        <w:t>，双回路塔地线对外侧导线的保护角小于10</w:t>
      </w:r>
      <w:r>
        <w:rPr>
          <w:rFonts w:ascii="Symbol" w:hAnsi="Symbol"/>
        </w:rPr>
        <w:t></w:t>
      </w:r>
      <w:r>
        <w:rPr>
          <w:rFonts w:ascii="宋体" w:hAnsi="宋体"/>
        </w:rPr>
        <w:t>。且考虑适当减少，降低绕击率进一步提高线路的雷电性能。</w:t>
      </w:r>
    </w:p>
    <w:p w14:paraId="7EEA27E3">
      <w:pPr>
        <w:pStyle w:val="23"/>
        <w:rPr>
          <w:rFonts w:ascii="宋体" w:hAnsi="宋体"/>
        </w:rPr>
      </w:pPr>
      <w:r>
        <w:rPr>
          <w:rFonts w:hint="eastAsia" w:ascii="宋体" w:hAnsi="宋体"/>
        </w:rPr>
        <w:t>3</w:t>
      </w:r>
      <w:r>
        <w:rPr>
          <w:rFonts w:ascii="宋体" w:hAnsi="宋体"/>
        </w:rPr>
        <w:t>)杆塔上两地线的距离不超过导线与地线垂直距离的5倍。</w:t>
      </w:r>
    </w:p>
    <w:p w14:paraId="0D08804F">
      <w:pPr>
        <w:pStyle w:val="23"/>
        <w:rPr>
          <w:rFonts w:ascii="宋体" w:hAnsi="宋体"/>
        </w:rPr>
      </w:pPr>
      <w:r>
        <w:rPr>
          <w:rFonts w:hint="eastAsia" w:ascii="宋体" w:hAnsi="宋体"/>
        </w:rPr>
        <w:t>4</w:t>
      </w:r>
      <w:r>
        <w:rPr>
          <w:rFonts w:ascii="宋体" w:hAnsi="宋体"/>
        </w:rPr>
        <w:t>)为避免雷击档距中央闪络，导线与地线在档距中央的距离应满下式要求：</w:t>
      </w:r>
    </w:p>
    <w:p w14:paraId="7DCDA010">
      <w:pPr>
        <w:pStyle w:val="23"/>
        <w:rPr>
          <w:rFonts w:ascii="宋体" w:hAnsi="宋体"/>
        </w:rPr>
      </w:pPr>
      <w:r>
        <w:rPr>
          <w:rFonts w:ascii="宋体" w:hAnsi="宋体"/>
        </w:rPr>
        <w:t xml:space="preserve">      S</w:t>
      </w:r>
      <w:r>
        <w:rPr>
          <w:rFonts w:ascii="Symbol" w:hAnsi="Symbol"/>
        </w:rPr>
        <w:t></w:t>
      </w:r>
      <w:r>
        <w:rPr>
          <w:rFonts w:ascii="宋体" w:hAnsi="宋体"/>
        </w:rPr>
        <w:t>0.012L+1(米)</w:t>
      </w:r>
    </w:p>
    <w:p w14:paraId="52585E79">
      <w:pPr>
        <w:pStyle w:val="23"/>
        <w:rPr>
          <w:rFonts w:ascii="宋体" w:hAnsi="宋体"/>
        </w:rPr>
      </w:pPr>
      <w:r>
        <w:rPr>
          <w:rFonts w:ascii="宋体" w:hAnsi="宋体"/>
        </w:rPr>
        <w:t>其中：S—导线与地线在档距中央的距离。</w:t>
      </w:r>
    </w:p>
    <w:p w14:paraId="57B50878">
      <w:pPr>
        <w:pStyle w:val="23"/>
        <w:rPr>
          <w:rFonts w:ascii="宋体" w:hAnsi="宋体"/>
        </w:rPr>
      </w:pPr>
      <w:r>
        <w:rPr>
          <w:rFonts w:ascii="宋体" w:hAnsi="宋体"/>
        </w:rPr>
        <w:t>L—实际档距。</w:t>
      </w:r>
    </w:p>
    <w:p w14:paraId="5A9DC97B">
      <w:pPr>
        <w:pStyle w:val="23"/>
        <w:rPr>
          <w:rFonts w:ascii="宋体" w:hAnsi="宋体"/>
        </w:rPr>
      </w:pPr>
      <w:r>
        <w:rPr>
          <w:rFonts w:hint="eastAsia" w:ascii="宋体" w:hAnsi="宋体"/>
        </w:rPr>
        <w:t>5</w:t>
      </w:r>
      <w:r>
        <w:rPr>
          <w:rFonts w:ascii="宋体" w:hAnsi="宋体"/>
        </w:rPr>
        <w:t>)杆塔逐基装设接地装置。所有杆塔均应接地，接地装置的工频电阻值，应符合规程要求，并在此基础上，将量尽量降低铁塔的接地电阻。</w:t>
      </w:r>
    </w:p>
    <w:p w14:paraId="382F5D2E">
      <w:pPr>
        <w:spacing w:line="360" w:lineRule="auto"/>
      </w:pPr>
      <w:r>
        <w:t>3.4.2 接地：</w:t>
      </w:r>
    </w:p>
    <w:p w14:paraId="478B47B8">
      <w:pPr>
        <w:spacing w:line="360" w:lineRule="auto"/>
        <w:ind w:firstLine="570"/>
      </w:pPr>
      <w:bookmarkStart w:id="24" w:name="_Toc11031"/>
      <w:bookmarkEnd w:id="24"/>
      <w:bookmarkStart w:id="25" w:name="_Toc67410160"/>
      <w:bookmarkEnd w:id="25"/>
      <w:bookmarkStart w:id="26" w:name="_Toc63676218"/>
      <w:bookmarkEnd w:id="26"/>
      <w:r>
        <w:t>根据沿线土壤电阻率和冻土深度，全线路铁塔应逐基敷设人工接地装置。平腿铁塔接地装置采用射线和方框及方框加射线水平敷设型式（城市规划区接地装置采用方框水平敷设），接地引下线采用热镀锌Φ12圆钢，接地体采用Φ12圆钢，接地装置粘土地段埋深0.8米,岩石地段埋深0.6米，铁塔接地装置采用四个接地引下线。</w:t>
      </w:r>
    </w:p>
    <w:p w14:paraId="69E11963">
      <w:pPr>
        <w:spacing w:line="560" w:lineRule="atLeast"/>
        <w:ind w:firstLine="560"/>
      </w:pPr>
      <w:r>
        <w:t>本线路应作好每基杆塔的接地装置，保证规程规定的耐雷水平，接地电阻值必须满足《110kV-750kV架空输电线路设计规范》（GB50545-2010）规程中表7.0.16规定值。</w:t>
      </w:r>
    </w:p>
    <w:p w14:paraId="29ACB30A">
      <w:pPr>
        <w:spacing w:line="560" w:lineRule="atLeast"/>
        <w:ind w:firstLine="680"/>
      </w:pPr>
      <w:r>
        <w:t>表7.0.16 有地线的线路杆塔不连地线的工频接地电阻</w:t>
      </w:r>
    </w:p>
    <w:tbl>
      <w:tblPr>
        <w:tblStyle w:val="16"/>
        <w:tblW w:w="8400" w:type="dxa"/>
        <w:tblInd w:w="-108" w:type="dxa"/>
        <w:tblLayout w:type="fixed"/>
        <w:tblCellMar>
          <w:top w:w="0" w:type="dxa"/>
          <w:left w:w="10" w:type="dxa"/>
          <w:bottom w:w="0" w:type="dxa"/>
          <w:right w:w="10" w:type="dxa"/>
        </w:tblCellMar>
      </w:tblPr>
      <w:tblGrid>
        <w:gridCol w:w="2116"/>
        <w:gridCol w:w="1119"/>
        <w:gridCol w:w="1456"/>
        <w:gridCol w:w="1343"/>
        <w:gridCol w:w="1232"/>
        <w:gridCol w:w="1134"/>
      </w:tblGrid>
      <w:tr w14:paraId="68065BBF">
        <w:tblPrEx>
          <w:tblCellMar>
            <w:top w:w="0" w:type="dxa"/>
            <w:left w:w="10" w:type="dxa"/>
            <w:bottom w:w="0" w:type="dxa"/>
            <w:right w:w="10" w:type="dxa"/>
          </w:tblCellMar>
        </w:tblPrEx>
        <w:trPr>
          <w:trHeight w:val="613" w:hRule="atLeast"/>
        </w:trPr>
        <w:tc>
          <w:tcPr>
            <w:tcW w:w="211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B691789">
            <w:pPr>
              <w:spacing w:line="320" w:lineRule="atLeast"/>
              <w:jc w:val="center"/>
              <w:rPr>
                <w:spacing w:val="22"/>
                <w:sz w:val="24"/>
                <w:szCs w:val="24"/>
              </w:rPr>
            </w:pPr>
            <w:r>
              <w:rPr>
                <w:spacing w:val="22"/>
                <w:sz w:val="24"/>
                <w:szCs w:val="24"/>
              </w:rPr>
              <w:t>土壤电阻率</w:t>
            </w:r>
          </w:p>
          <w:p w14:paraId="51578AF1">
            <w:pPr>
              <w:spacing w:line="320" w:lineRule="atLeast"/>
              <w:jc w:val="center"/>
              <w:rPr>
                <w:spacing w:val="22"/>
                <w:sz w:val="24"/>
                <w:szCs w:val="24"/>
              </w:rPr>
            </w:pPr>
            <w:r>
              <w:rPr>
                <w:spacing w:val="22"/>
                <w:sz w:val="24"/>
                <w:szCs w:val="24"/>
              </w:rPr>
              <w:t>（Ω.m）</w:t>
            </w:r>
          </w:p>
        </w:tc>
        <w:tc>
          <w:tcPr>
            <w:tcW w:w="1119"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FEFBBE9">
            <w:pPr>
              <w:spacing w:line="320" w:lineRule="atLeast"/>
              <w:jc w:val="center"/>
              <w:rPr>
                <w:spacing w:val="22"/>
                <w:sz w:val="24"/>
                <w:szCs w:val="24"/>
              </w:rPr>
            </w:pPr>
            <w:r>
              <w:rPr>
                <w:spacing w:val="22"/>
                <w:sz w:val="24"/>
                <w:szCs w:val="24"/>
              </w:rPr>
              <w:t>100</w:t>
            </w:r>
          </w:p>
          <w:p w14:paraId="59413DD6">
            <w:pPr>
              <w:spacing w:line="320" w:lineRule="atLeast"/>
              <w:jc w:val="center"/>
              <w:rPr>
                <w:spacing w:val="22"/>
                <w:sz w:val="24"/>
                <w:szCs w:val="24"/>
              </w:rPr>
            </w:pPr>
            <w:r>
              <w:rPr>
                <w:spacing w:val="22"/>
                <w:sz w:val="24"/>
                <w:szCs w:val="24"/>
              </w:rPr>
              <w:t>以下</w:t>
            </w:r>
          </w:p>
        </w:tc>
        <w:tc>
          <w:tcPr>
            <w:tcW w:w="145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94C9EC6">
            <w:pPr>
              <w:spacing w:line="320" w:lineRule="atLeast"/>
              <w:jc w:val="center"/>
              <w:rPr>
                <w:spacing w:val="22"/>
                <w:sz w:val="24"/>
                <w:szCs w:val="24"/>
              </w:rPr>
            </w:pPr>
            <w:r>
              <w:rPr>
                <w:spacing w:val="22"/>
                <w:sz w:val="24"/>
                <w:szCs w:val="24"/>
              </w:rPr>
              <w:t>100至</w:t>
            </w:r>
          </w:p>
          <w:p w14:paraId="5EB4D952">
            <w:pPr>
              <w:spacing w:line="320" w:lineRule="atLeast"/>
              <w:jc w:val="center"/>
              <w:rPr>
                <w:spacing w:val="22"/>
                <w:sz w:val="24"/>
                <w:szCs w:val="24"/>
              </w:rPr>
            </w:pPr>
            <w:r>
              <w:rPr>
                <w:spacing w:val="22"/>
                <w:sz w:val="24"/>
                <w:szCs w:val="24"/>
              </w:rPr>
              <w:t>500</w:t>
            </w:r>
          </w:p>
        </w:tc>
        <w:tc>
          <w:tcPr>
            <w:tcW w:w="134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C152C36">
            <w:pPr>
              <w:spacing w:line="320" w:lineRule="atLeast"/>
              <w:jc w:val="center"/>
              <w:rPr>
                <w:spacing w:val="22"/>
                <w:sz w:val="24"/>
                <w:szCs w:val="24"/>
              </w:rPr>
            </w:pPr>
            <w:r>
              <w:rPr>
                <w:spacing w:val="22"/>
                <w:sz w:val="24"/>
                <w:szCs w:val="24"/>
              </w:rPr>
              <w:t>500至1000</w:t>
            </w:r>
          </w:p>
        </w:tc>
        <w:tc>
          <w:tcPr>
            <w:tcW w:w="123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AA7F564">
            <w:pPr>
              <w:spacing w:line="320" w:lineRule="atLeast"/>
              <w:jc w:val="center"/>
              <w:rPr>
                <w:spacing w:val="22"/>
                <w:sz w:val="24"/>
                <w:szCs w:val="24"/>
              </w:rPr>
            </w:pPr>
            <w:r>
              <w:rPr>
                <w:spacing w:val="22"/>
                <w:sz w:val="24"/>
                <w:szCs w:val="24"/>
              </w:rPr>
              <w:t>1000至2000</w:t>
            </w:r>
          </w:p>
        </w:tc>
        <w:tc>
          <w:tcPr>
            <w:tcW w:w="11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ED3505B">
            <w:pPr>
              <w:spacing w:line="320" w:lineRule="atLeast"/>
              <w:jc w:val="center"/>
              <w:rPr>
                <w:spacing w:val="22"/>
                <w:sz w:val="24"/>
                <w:szCs w:val="24"/>
              </w:rPr>
            </w:pPr>
            <w:r>
              <w:rPr>
                <w:spacing w:val="22"/>
                <w:sz w:val="24"/>
                <w:szCs w:val="24"/>
              </w:rPr>
              <w:t>2000</w:t>
            </w:r>
          </w:p>
          <w:p w14:paraId="783E7160">
            <w:pPr>
              <w:spacing w:line="320" w:lineRule="atLeast"/>
              <w:jc w:val="center"/>
              <w:rPr>
                <w:spacing w:val="22"/>
                <w:sz w:val="24"/>
                <w:szCs w:val="24"/>
              </w:rPr>
            </w:pPr>
            <w:r>
              <w:rPr>
                <w:spacing w:val="22"/>
                <w:sz w:val="24"/>
                <w:szCs w:val="24"/>
              </w:rPr>
              <w:t>以上</w:t>
            </w:r>
          </w:p>
        </w:tc>
      </w:tr>
      <w:tr w14:paraId="55143506">
        <w:tblPrEx>
          <w:tblCellMar>
            <w:top w:w="0" w:type="dxa"/>
            <w:left w:w="10" w:type="dxa"/>
            <w:bottom w:w="0" w:type="dxa"/>
            <w:right w:w="10" w:type="dxa"/>
          </w:tblCellMar>
        </w:tblPrEx>
        <w:trPr>
          <w:trHeight w:val="706" w:hRule="atLeast"/>
        </w:trPr>
        <w:tc>
          <w:tcPr>
            <w:tcW w:w="211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59A2B3D">
            <w:pPr>
              <w:spacing w:line="320" w:lineRule="atLeast"/>
              <w:jc w:val="center"/>
              <w:rPr>
                <w:spacing w:val="22"/>
                <w:sz w:val="24"/>
                <w:szCs w:val="24"/>
              </w:rPr>
            </w:pPr>
            <w:r>
              <w:rPr>
                <w:spacing w:val="22"/>
                <w:sz w:val="24"/>
                <w:szCs w:val="24"/>
              </w:rPr>
              <w:t>工频接地电阻</w:t>
            </w:r>
          </w:p>
          <w:p w14:paraId="7D668484">
            <w:pPr>
              <w:spacing w:line="320" w:lineRule="atLeast"/>
              <w:jc w:val="center"/>
              <w:rPr>
                <w:spacing w:val="22"/>
                <w:sz w:val="24"/>
                <w:szCs w:val="24"/>
              </w:rPr>
            </w:pPr>
            <w:r>
              <w:rPr>
                <w:spacing w:val="22"/>
                <w:sz w:val="24"/>
                <w:szCs w:val="24"/>
              </w:rPr>
              <w:t>（Ω）</w:t>
            </w:r>
          </w:p>
        </w:tc>
        <w:tc>
          <w:tcPr>
            <w:tcW w:w="1119"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81AF5B4">
            <w:pPr>
              <w:spacing w:line="320" w:lineRule="atLeast"/>
              <w:jc w:val="center"/>
              <w:rPr>
                <w:spacing w:val="22"/>
                <w:sz w:val="24"/>
                <w:szCs w:val="24"/>
              </w:rPr>
            </w:pPr>
            <w:r>
              <w:rPr>
                <w:spacing w:val="22"/>
                <w:sz w:val="24"/>
                <w:szCs w:val="24"/>
              </w:rPr>
              <w:t>10</w:t>
            </w:r>
          </w:p>
        </w:tc>
        <w:tc>
          <w:tcPr>
            <w:tcW w:w="145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5488A77">
            <w:pPr>
              <w:spacing w:line="320" w:lineRule="atLeast"/>
              <w:jc w:val="center"/>
              <w:rPr>
                <w:spacing w:val="22"/>
                <w:sz w:val="24"/>
                <w:szCs w:val="24"/>
              </w:rPr>
            </w:pPr>
            <w:r>
              <w:rPr>
                <w:spacing w:val="22"/>
                <w:sz w:val="24"/>
                <w:szCs w:val="24"/>
              </w:rPr>
              <w:t>15</w:t>
            </w:r>
          </w:p>
        </w:tc>
        <w:tc>
          <w:tcPr>
            <w:tcW w:w="134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27D00FF">
            <w:pPr>
              <w:spacing w:line="320" w:lineRule="atLeast"/>
              <w:jc w:val="center"/>
              <w:rPr>
                <w:spacing w:val="22"/>
                <w:sz w:val="24"/>
                <w:szCs w:val="24"/>
              </w:rPr>
            </w:pPr>
            <w:r>
              <w:rPr>
                <w:spacing w:val="22"/>
                <w:sz w:val="24"/>
                <w:szCs w:val="24"/>
              </w:rPr>
              <w:t>20</w:t>
            </w:r>
          </w:p>
        </w:tc>
        <w:tc>
          <w:tcPr>
            <w:tcW w:w="123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BC17601">
            <w:pPr>
              <w:spacing w:line="320" w:lineRule="atLeast"/>
              <w:jc w:val="center"/>
              <w:rPr>
                <w:spacing w:val="22"/>
                <w:sz w:val="24"/>
                <w:szCs w:val="24"/>
              </w:rPr>
            </w:pPr>
            <w:r>
              <w:rPr>
                <w:spacing w:val="22"/>
                <w:sz w:val="24"/>
                <w:szCs w:val="24"/>
              </w:rPr>
              <w:t>25</w:t>
            </w:r>
          </w:p>
        </w:tc>
        <w:tc>
          <w:tcPr>
            <w:tcW w:w="113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FFDB099">
            <w:pPr>
              <w:spacing w:line="320" w:lineRule="atLeast"/>
              <w:jc w:val="center"/>
              <w:rPr>
                <w:spacing w:val="22"/>
                <w:sz w:val="24"/>
                <w:szCs w:val="24"/>
              </w:rPr>
            </w:pPr>
            <w:r>
              <w:rPr>
                <w:spacing w:val="22"/>
                <w:sz w:val="24"/>
                <w:szCs w:val="24"/>
              </w:rPr>
              <w:t>30</w:t>
            </w:r>
          </w:p>
        </w:tc>
      </w:tr>
    </w:tbl>
    <w:p w14:paraId="0F301BA0">
      <w:pPr>
        <w:spacing w:line="360" w:lineRule="auto"/>
        <w:ind w:firstLine="570"/>
      </w:pPr>
      <w:r>
        <w:t>对被交叉跨越的电力线和弱电线路的接地，均按《交流电气装置的过电压保护和绝缘配合》GB/T 50064-2014中有关条文执行。</w:t>
      </w:r>
    </w:p>
    <w:p w14:paraId="294B1A83">
      <w:pPr>
        <w:pStyle w:val="3"/>
        <w:rPr>
          <w:rFonts w:ascii="宋体" w:hAnsi="宋体" w:eastAsia="宋体"/>
          <w:sz w:val="28"/>
          <w:szCs w:val="28"/>
        </w:rPr>
      </w:pPr>
      <w:bookmarkStart w:id="27" w:name="_Toc24051"/>
      <w:r>
        <w:rPr>
          <w:rFonts w:hint="eastAsia" w:ascii="宋体" w:hAnsi="宋体" w:eastAsia="宋体"/>
          <w:sz w:val="28"/>
          <w:szCs w:val="28"/>
        </w:rPr>
        <w:t>3.5导线对地和交叉跨越距离</w:t>
      </w:r>
      <w:bookmarkEnd w:id="27"/>
    </w:p>
    <w:p w14:paraId="7840B5A5">
      <w:pPr>
        <w:spacing w:after="156" w:line="360" w:lineRule="auto"/>
        <w:ind w:firstLine="640"/>
        <w:rPr>
          <w:sz w:val="24"/>
          <w:szCs w:val="24"/>
        </w:rPr>
      </w:pPr>
      <w:r>
        <w:rPr>
          <w:sz w:val="24"/>
          <w:szCs w:val="24"/>
        </w:rPr>
        <w:t>根据《线路设计规范》，本工程在导线最大弧垂情况对地和交叉跨越距离如下表：</w:t>
      </w:r>
    </w:p>
    <w:tbl>
      <w:tblPr>
        <w:tblStyle w:val="16"/>
        <w:tblW w:w="8320" w:type="dxa"/>
        <w:tblInd w:w="3" w:type="dxa"/>
        <w:tblLayout w:type="fixed"/>
        <w:tblCellMar>
          <w:top w:w="0" w:type="dxa"/>
          <w:left w:w="10" w:type="dxa"/>
          <w:bottom w:w="0" w:type="dxa"/>
          <w:right w:w="10" w:type="dxa"/>
        </w:tblCellMar>
      </w:tblPr>
      <w:tblGrid>
        <w:gridCol w:w="3564"/>
        <w:gridCol w:w="1529"/>
        <w:gridCol w:w="3227"/>
      </w:tblGrid>
      <w:tr w14:paraId="7BE411DF">
        <w:tblPrEx>
          <w:tblCellMar>
            <w:top w:w="0" w:type="dxa"/>
            <w:left w:w="10" w:type="dxa"/>
            <w:bottom w:w="0" w:type="dxa"/>
            <w:right w:w="10" w:type="dxa"/>
          </w:tblCellMar>
        </w:tblPrEx>
        <w:trPr>
          <w:cantSplit/>
          <w:trHeight w:val="431" w:hRule="atLeast"/>
        </w:trPr>
        <w:tc>
          <w:tcPr>
            <w:tcW w:w="3564" w:type="dxa"/>
            <w:tcBorders>
              <w:top w:val="single" w:color="000000" w:sz="12"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3BAF1FB7">
            <w:pPr>
              <w:spacing w:line="360" w:lineRule="auto"/>
              <w:jc w:val="center"/>
              <w:rPr>
                <w:sz w:val="21"/>
                <w:szCs w:val="21"/>
              </w:rPr>
            </w:pPr>
            <w:r>
              <w:rPr>
                <w:sz w:val="21"/>
                <w:szCs w:val="21"/>
              </w:rPr>
              <w:t>交 叉 跨 越 物 名 称</w:t>
            </w:r>
          </w:p>
        </w:tc>
        <w:tc>
          <w:tcPr>
            <w:tcW w:w="1529" w:type="dxa"/>
            <w:tcBorders>
              <w:top w:val="single" w:color="000000" w:sz="12"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61E76AB0">
            <w:pPr>
              <w:spacing w:line="360" w:lineRule="auto"/>
              <w:jc w:val="center"/>
              <w:rPr>
                <w:sz w:val="21"/>
                <w:szCs w:val="21"/>
              </w:rPr>
            </w:pPr>
            <w:r>
              <w:rPr>
                <w:sz w:val="21"/>
                <w:szCs w:val="21"/>
              </w:rPr>
              <w:t>最小间距（m）</w:t>
            </w:r>
          </w:p>
        </w:tc>
        <w:tc>
          <w:tcPr>
            <w:tcW w:w="3227" w:type="dxa"/>
            <w:tcBorders>
              <w:top w:val="single" w:color="000000" w:sz="12"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3E914139">
            <w:pPr>
              <w:spacing w:line="360" w:lineRule="auto"/>
              <w:ind w:left="57" w:right="57"/>
              <w:jc w:val="center"/>
              <w:rPr>
                <w:sz w:val="21"/>
                <w:szCs w:val="21"/>
              </w:rPr>
            </w:pPr>
            <w:r>
              <w:rPr>
                <w:sz w:val="21"/>
                <w:szCs w:val="21"/>
              </w:rPr>
              <w:t>备      注</w:t>
            </w:r>
          </w:p>
        </w:tc>
      </w:tr>
      <w:tr w14:paraId="0FF96A25">
        <w:tblPrEx>
          <w:tblCellMar>
            <w:top w:w="0" w:type="dxa"/>
            <w:left w:w="10" w:type="dxa"/>
            <w:bottom w:w="0" w:type="dxa"/>
            <w:right w:w="10" w:type="dxa"/>
          </w:tblCellMar>
        </w:tblPrEx>
        <w:trPr>
          <w:cantSplit/>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49DCE6B7">
            <w:pPr>
              <w:spacing w:line="360" w:lineRule="auto"/>
              <w:ind w:left="57" w:right="57"/>
              <w:jc w:val="center"/>
              <w:rPr>
                <w:sz w:val="21"/>
                <w:szCs w:val="21"/>
              </w:rPr>
            </w:pPr>
            <w:r>
              <w:rPr>
                <w:sz w:val="21"/>
                <w:szCs w:val="21"/>
              </w:rPr>
              <w:t>居民区</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5387C958">
            <w:pPr>
              <w:spacing w:line="360" w:lineRule="auto"/>
              <w:ind w:left="57" w:right="57"/>
              <w:jc w:val="center"/>
              <w:rPr>
                <w:sz w:val="21"/>
                <w:szCs w:val="21"/>
              </w:rPr>
            </w:pPr>
            <w:r>
              <w:rPr>
                <w:sz w:val="21"/>
                <w:szCs w:val="21"/>
              </w:rPr>
              <w:t>7</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00D4AF70">
            <w:pPr>
              <w:spacing w:line="360" w:lineRule="auto"/>
              <w:ind w:left="57" w:right="57"/>
              <w:jc w:val="center"/>
              <w:rPr>
                <w:sz w:val="21"/>
                <w:szCs w:val="21"/>
              </w:rPr>
            </w:pPr>
            <w:r>
              <w:rPr>
                <w:sz w:val="21"/>
                <w:szCs w:val="21"/>
              </w:rPr>
              <w:t>导线最大弧垂</w:t>
            </w:r>
          </w:p>
        </w:tc>
      </w:tr>
      <w:tr w14:paraId="75A78282">
        <w:tblPrEx>
          <w:tblCellMar>
            <w:top w:w="0" w:type="dxa"/>
            <w:left w:w="10" w:type="dxa"/>
            <w:bottom w:w="0" w:type="dxa"/>
            <w:right w:w="10" w:type="dxa"/>
          </w:tblCellMar>
        </w:tblPrEx>
        <w:trPr>
          <w:cantSplit/>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636A206A">
            <w:pPr>
              <w:spacing w:line="360" w:lineRule="auto"/>
              <w:ind w:left="57" w:right="57"/>
              <w:jc w:val="center"/>
              <w:rPr>
                <w:sz w:val="21"/>
                <w:szCs w:val="21"/>
              </w:rPr>
            </w:pPr>
            <w:r>
              <w:rPr>
                <w:sz w:val="21"/>
                <w:szCs w:val="21"/>
              </w:rPr>
              <w:t>非居民区</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75C857BD">
            <w:pPr>
              <w:spacing w:line="360" w:lineRule="auto"/>
              <w:ind w:left="57" w:right="57"/>
              <w:jc w:val="center"/>
              <w:rPr>
                <w:sz w:val="21"/>
                <w:szCs w:val="21"/>
              </w:rPr>
            </w:pPr>
            <w:r>
              <w:rPr>
                <w:sz w:val="21"/>
                <w:szCs w:val="21"/>
              </w:rPr>
              <w:t>6</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39D3DD52">
            <w:pPr>
              <w:spacing w:line="360" w:lineRule="auto"/>
              <w:ind w:left="57" w:right="57"/>
              <w:jc w:val="center"/>
              <w:rPr>
                <w:sz w:val="21"/>
                <w:szCs w:val="21"/>
              </w:rPr>
            </w:pPr>
            <w:r>
              <w:rPr>
                <w:sz w:val="21"/>
                <w:szCs w:val="21"/>
              </w:rPr>
              <w:t>导线最大弧垂</w:t>
            </w:r>
          </w:p>
        </w:tc>
      </w:tr>
      <w:tr w14:paraId="479041E5">
        <w:tblPrEx>
          <w:tblCellMar>
            <w:top w:w="0" w:type="dxa"/>
            <w:left w:w="10" w:type="dxa"/>
            <w:bottom w:w="0" w:type="dxa"/>
            <w:right w:w="10" w:type="dxa"/>
          </w:tblCellMar>
        </w:tblPrEx>
        <w:trPr>
          <w:cantSplit/>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7768F580">
            <w:pPr>
              <w:spacing w:line="360" w:lineRule="auto"/>
              <w:ind w:left="57" w:right="57"/>
              <w:jc w:val="center"/>
              <w:rPr>
                <w:sz w:val="21"/>
                <w:szCs w:val="21"/>
              </w:rPr>
            </w:pPr>
            <w:r>
              <w:rPr>
                <w:sz w:val="21"/>
                <w:szCs w:val="21"/>
              </w:rPr>
              <w:t>交通困难仅步行可达地区</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530050AD">
            <w:pPr>
              <w:spacing w:line="360" w:lineRule="auto"/>
              <w:ind w:left="57" w:right="57"/>
              <w:jc w:val="center"/>
              <w:rPr>
                <w:sz w:val="21"/>
                <w:szCs w:val="21"/>
              </w:rPr>
            </w:pPr>
            <w:r>
              <w:rPr>
                <w:sz w:val="21"/>
                <w:szCs w:val="21"/>
              </w:rPr>
              <w:t>5</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3D83311A">
            <w:pPr>
              <w:spacing w:line="360" w:lineRule="auto"/>
              <w:ind w:left="57" w:right="57"/>
              <w:jc w:val="center"/>
              <w:rPr>
                <w:sz w:val="21"/>
                <w:szCs w:val="21"/>
              </w:rPr>
            </w:pPr>
            <w:r>
              <w:rPr>
                <w:sz w:val="21"/>
                <w:szCs w:val="21"/>
              </w:rPr>
              <w:t>导线最大弧垂或最大风偏</w:t>
            </w:r>
          </w:p>
        </w:tc>
      </w:tr>
      <w:tr w14:paraId="4B8F75B7">
        <w:tblPrEx>
          <w:tblCellMar>
            <w:top w:w="0" w:type="dxa"/>
            <w:left w:w="10" w:type="dxa"/>
            <w:bottom w:w="0" w:type="dxa"/>
            <w:right w:w="10" w:type="dxa"/>
          </w:tblCellMar>
        </w:tblPrEx>
        <w:trPr>
          <w:cantSplit/>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4A58F118">
            <w:pPr>
              <w:spacing w:line="360" w:lineRule="auto"/>
              <w:ind w:left="57" w:right="57"/>
              <w:jc w:val="center"/>
              <w:rPr>
                <w:sz w:val="21"/>
                <w:szCs w:val="21"/>
              </w:rPr>
            </w:pPr>
            <w:r>
              <w:rPr>
                <w:sz w:val="21"/>
                <w:szCs w:val="21"/>
              </w:rPr>
              <w:t>步行不能达到的山坡峭壁和岩石</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63C64685">
            <w:pPr>
              <w:spacing w:line="360" w:lineRule="auto"/>
              <w:ind w:left="57" w:right="57"/>
              <w:jc w:val="center"/>
              <w:rPr>
                <w:sz w:val="21"/>
                <w:szCs w:val="21"/>
              </w:rPr>
            </w:pPr>
            <w:r>
              <w:rPr>
                <w:sz w:val="21"/>
                <w:szCs w:val="21"/>
              </w:rPr>
              <w:t>3</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36EF1AEB">
            <w:pPr>
              <w:spacing w:line="360" w:lineRule="auto"/>
              <w:ind w:left="57" w:right="57"/>
              <w:jc w:val="center"/>
              <w:rPr>
                <w:sz w:val="21"/>
                <w:szCs w:val="21"/>
              </w:rPr>
            </w:pPr>
            <w:r>
              <w:rPr>
                <w:sz w:val="21"/>
                <w:szCs w:val="21"/>
              </w:rPr>
              <w:t>导线最大风偏</w:t>
            </w:r>
          </w:p>
        </w:tc>
      </w:tr>
      <w:tr w14:paraId="5C48971F">
        <w:tblPrEx>
          <w:tblCellMar>
            <w:top w:w="0" w:type="dxa"/>
            <w:left w:w="10" w:type="dxa"/>
            <w:bottom w:w="0" w:type="dxa"/>
            <w:right w:w="10" w:type="dxa"/>
          </w:tblCellMar>
        </w:tblPrEx>
        <w:trPr>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1E01A90E">
            <w:pPr>
              <w:spacing w:line="360" w:lineRule="auto"/>
              <w:ind w:left="57" w:right="57"/>
              <w:jc w:val="center"/>
              <w:rPr>
                <w:sz w:val="21"/>
                <w:szCs w:val="21"/>
              </w:rPr>
            </w:pPr>
            <w:r>
              <w:rPr>
                <w:sz w:val="21"/>
                <w:szCs w:val="21"/>
              </w:rPr>
              <w:t>对建筑物的垂直距离</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6FC91B34">
            <w:pPr>
              <w:spacing w:line="360" w:lineRule="auto"/>
              <w:ind w:left="57" w:right="57"/>
              <w:jc w:val="center"/>
              <w:rPr>
                <w:sz w:val="21"/>
                <w:szCs w:val="21"/>
              </w:rPr>
            </w:pPr>
            <w:r>
              <w:rPr>
                <w:sz w:val="21"/>
                <w:szCs w:val="21"/>
              </w:rPr>
              <w:t>5</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0B1F0154">
            <w:pPr>
              <w:spacing w:line="360" w:lineRule="auto"/>
              <w:ind w:left="57" w:right="57"/>
              <w:jc w:val="center"/>
              <w:rPr>
                <w:sz w:val="21"/>
                <w:szCs w:val="21"/>
              </w:rPr>
            </w:pPr>
            <w:r>
              <w:rPr>
                <w:sz w:val="21"/>
                <w:szCs w:val="21"/>
              </w:rPr>
              <w:t>导线最大弧垂</w:t>
            </w:r>
          </w:p>
        </w:tc>
      </w:tr>
      <w:tr w14:paraId="41C7E2DE">
        <w:tblPrEx>
          <w:tblCellMar>
            <w:top w:w="0" w:type="dxa"/>
            <w:left w:w="10" w:type="dxa"/>
            <w:bottom w:w="0" w:type="dxa"/>
            <w:right w:w="10" w:type="dxa"/>
          </w:tblCellMar>
        </w:tblPrEx>
        <w:trPr>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0ED24676">
            <w:pPr>
              <w:spacing w:line="360" w:lineRule="auto"/>
              <w:ind w:left="57" w:right="57"/>
              <w:jc w:val="center"/>
              <w:rPr>
                <w:sz w:val="21"/>
                <w:szCs w:val="21"/>
              </w:rPr>
            </w:pPr>
            <w:r>
              <w:rPr>
                <w:sz w:val="21"/>
                <w:szCs w:val="21"/>
              </w:rPr>
              <w:t>对建筑物的水平或净空距离</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1B4D42C8">
            <w:pPr>
              <w:spacing w:line="360" w:lineRule="auto"/>
              <w:ind w:left="57" w:right="57"/>
              <w:jc w:val="center"/>
              <w:rPr>
                <w:sz w:val="21"/>
                <w:szCs w:val="21"/>
              </w:rPr>
            </w:pPr>
            <w:r>
              <w:rPr>
                <w:sz w:val="21"/>
                <w:szCs w:val="21"/>
              </w:rPr>
              <w:t>4</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0CDF8B74">
            <w:pPr>
              <w:spacing w:line="360" w:lineRule="auto"/>
              <w:ind w:left="57" w:right="57"/>
              <w:jc w:val="center"/>
              <w:rPr>
                <w:sz w:val="21"/>
                <w:szCs w:val="21"/>
              </w:rPr>
            </w:pPr>
            <w:r>
              <w:rPr>
                <w:sz w:val="21"/>
                <w:szCs w:val="21"/>
              </w:rPr>
              <w:t>导线最大风偏</w:t>
            </w:r>
          </w:p>
        </w:tc>
      </w:tr>
      <w:tr w14:paraId="651B45B9">
        <w:tblPrEx>
          <w:tblCellMar>
            <w:top w:w="0" w:type="dxa"/>
            <w:left w:w="10" w:type="dxa"/>
            <w:bottom w:w="0" w:type="dxa"/>
            <w:right w:w="10" w:type="dxa"/>
          </w:tblCellMar>
        </w:tblPrEx>
        <w:trPr>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64B66D24">
            <w:pPr>
              <w:spacing w:line="360" w:lineRule="auto"/>
              <w:ind w:left="57" w:right="57"/>
              <w:jc w:val="center"/>
              <w:rPr>
                <w:sz w:val="21"/>
                <w:szCs w:val="21"/>
              </w:rPr>
            </w:pPr>
            <w:r>
              <w:rPr>
                <w:sz w:val="21"/>
                <w:szCs w:val="21"/>
              </w:rPr>
              <w:t>对树木自然生长高度的垂直距离</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62D4A6C1">
            <w:pPr>
              <w:spacing w:line="360" w:lineRule="auto"/>
              <w:ind w:left="57" w:right="57"/>
              <w:jc w:val="center"/>
              <w:rPr>
                <w:sz w:val="21"/>
                <w:szCs w:val="21"/>
              </w:rPr>
            </w:pPr>
            <w:r>
              <w:rPr>
                <w:sz w:val="21"/>
                <w:szCs w:val="21"/>
              </w:rPr>
              <w:t>4</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00DEDFAC">
            <w:pPr>
              <w:spacing w:line="360" w:lineRule="auto"/>
              <w:ind w:left="57" w:right="57"/>
              <w:jc w:val="center"/>
              <w:rPr>
                <w:sz w:val="21"/>
                <w:szCs w:val="21"/>
              </w:rPr>
            </w:pPr>
            <w:r>
              <w:rPr>
                <w:sz w:val="21"/>
                <w:szCs w:val="21"/>
              </w:rPr>
              <w:t>导线最大弧垂</w:t>
            </w:r>
          </w:p>
        </w:tc>
      </w:tr>
      <w:tr w14:paraId="59E3A278">
        <w:tblPrEx>
          <w:tblCellMar>
            <w:top w:w="0" w:type="dxa"/>
            <w:left w:w="10" w:type="dxa"/>
            <w:bottom w:w="0" w:type="dxa"/>
            <w:right w:w="10" w:type="dxa"/>
          </w:tblCellMar>
        </w:tblPrEx>
        <w:trPr>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24C846FC">
            <w:pPr>
              <w:spacing w:line="360" w:lineRule="auto"/>
              <w:ind w:left="57" w:right="57"/>
              <w:jc w:val="center"/>
              <w:rPr>
                <w:sz w:val="21"/>
                <w:szCs w:val="21"/>
              </w:rPr>
            </w:pPr>
            <w:r>
              <w:rPr>
                <w:sz w:val="21"/>
                <w:szCs w:val="21"/>
              </w:rPr>
              <w:t>对果树、经济作物</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0B8A494B">
            <w:pPr>
              <w:spacing w:line="360" w:lineRule="auto"/>
              <w:ind w:left="57" w:right="57"/>
              <w:jc w:val="center"/>
              <w:rPr>
                <w:sz w:val="21"/>
                <w:szCs w:val="21"/>
              </w:rPr>
            </w:pPr>
            <w:r>
              <w:rPr>
                <w:sz w:val="21"/>
                <w:szCs w:val="21"/>
              </w:rPr>
              <w:t>3</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1ADF34FB">
            <w:pPr>
              <w:spacing w:line="360" w:lineRule="auto"/>
              <w:ind w:left="57" w:right="57"/>
              <w:jc w:val="center"/>
              <w:rPr>
                <w:sz w:val="21"/>
                <w:szCs w:val="21"/>
              </w:rPr>
            </w:pPr>
            <w:r>
              <w:rPr>
                <w:sz w:val="21"/>
                <w:szCs w:val="21"/>
              </w:rPr>
              <w:t>导线最大弧垂保证控制高度</w:t>
            </w:r>
          </w:p>
        </w:tc>
      </w:tr>
      <w:tr w14:paraId="26069A08">
        <w:tblPrEx>
          <w:tblCellMar>
            <w:top w:w="0" w:type="dxa"/>
            <w:left w:w="10" w:type="dxa"/>
            <w:bottom w:w="0" w:type="dxa"/>
            <w:right w:w="10" w:type="dxa"/>
          </w:tblCellMar>
        </w:tblPrEx>
        <w:trPr>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0F9ECBD2">
            <w:pPr>
              <w:spacing w:line="360" w:lineRule="auto"/>
              <w:ind w:left="57" w:right="57"/>
              <w:jc w:val="center"/>
              <w:rPr>
                <w:sz w:val="21"/>
                <w:szCs w:val="21"/>
              </w:rPr>
            </w:pPr>
            <w:r>
              <w:rPr>
                <w:sz w:val="21"/>
                <w:szCs w:val="21"/>
              </w:rPr>
              <w:t>公路：等级公路</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4EF2DFDB">
            <w:pPr>
              <w:spacing w:line="360" w:lineRule="auto"/>
              <w:ind w:right="57"/>
              <w:jc w:val="center"/>
              <w:rPr>
                <w:sz w:val="21"/>
                <w:szCs w:val="21"/>
              </w:rPr>
            </w:pPr>
            <w:r>
              <w:rPr>
                <w:sz w:val="21"/>
                <w:szCs w:val="21"/>
              </w:rPr>
              <w:t>7</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7A795396">
            <w:pPr>
              <w:spacing w:line="360" w:lineRule="auto"/>
              <w:ind w:left="57" w:right="57"/>
              <w:jc w:val="center"/>
              <w:rPr>
                <w:sz w:val="21"/>
                <w:szCs w:val="21"/>
              </w:rPr>
            </w:pPr>
            <w:r>
              <w:rPr>
                <w:sz w:val="21"/>
                <w:szCs w:val="21"/>
              </w:rPr>
              <w:t>一级公路按+70℃</w:t>
            </w:r>
          </w:p>
        </w:tc>
      </w:tr>
      <w:tr w14:paraId="6A639492">
        <w:tblPrEx>
          <w:tblCellMar>
            <w:top w:w="0" w:type="dxa"/>
            <w:left w:w="10" w:type="dxa"/>
            <w:bottom w:w="0" w:type="dxa"/>
            <w:right w:w="10" w:type="dxa"/>
          </w:tblCellMar>
        </w:tblPrEx>
        <w:trPr>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2C75A504">
            <w:pPr>
              <w:spacing w:line="360" w:lineRule="auto"/>
              <w:ind w:left="57" w:right="57"/>
              <w:jc w:val="center"/>
              <w:rPr>
                <w:sz w:val="21"/>
                <w:szCs w:val="21"/>
              </w:rPr>
            </w:pPr>
            <w:r>
              <w:rPr>
                <w:sz w:val="21"/>
                <w:szCs w:val="21"/>
              </w:rPr>
              <w:t>电力线</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0A532D55">
            <w:pPr>
              <w:spacing w:line="360" w:lineRule="auto"/>
              <w:ind w:left="57" w:right="57"/>
              <w:jc w:val="center"/>
              <w:rPr>
                <w:sz w:val="21"/>
                <w:szCs w:val="21"/>
              </w:rPr>
            </w:pPr>
            <w:r>
              <w:rPr>
                <w:sz w:val="21"/>
                <w:szCs w:val="21"/>
              </w:rPr>
              <w:t>3</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6B14A9D7">
            <w:pPr>
              <w:spacing w:line="360" w:lineRule="auto"/>
              <w:ind w:left="57" w:right="57"/>
              <w:jc w:val="center"/>
              <w:rPr>
                <w:sz w:val="21"/>
                <w:szCs w:val="21"/>
              </w:rPr>
            </w:pPr>
            <w:r>
              <w:rPr>
                <w:sz w:val="21"/>
                <w:szCs w:val="21"/>
              </w:rPr>
              <w:t>导线温度+40℃</w:t>
            </w:r>
          </w:p>
        </w:tc>
      </w:tr>
      <w:tr w14:paraId="383FC69C">
        <w:tblPrEx>
          <w:tblCellMar>
            <w:top w:w="0" w:type="dxa"/>
            <w:left w:w="10" w:type="dxa"/>
            <w:bottom w:w="0" w:type="dxa"/>
            <w:right w:w="10" w:type="dxa"/>
          </w:tblCellMar>
        </w:tblPrEx>
        <w:trPr>
          <w:trHeight w:val="416" w:hRule="atLeast"/>
        </w:trPr>
        <w:tc>
          <w:tcPr>
            <w:tcW w:w="3564" w:type="dxa"/>
            <w:tcBorders>
              <w:top w:val="single" w:color="000000" w:sz="6" w:space="0"/>
              <w:left w:val="single" w:color="000000" w:sz="12" w:space="0"/>
              <w:bottom w:val="single" w:color="000000" w:sz="6" w:space="0"/>
              <w:right w:val="single" w:color="000000" w:sz="6" w:space="0"/>
            </w:tcBorders>
            <w:tcMar>
              <w:top w:w="0" w:type="dxa"/>
              <w:left w:w="0" w:type="dxa"/>
              <w:bottom w:w="0" w:type="dxa"/>
              <w:right w:w="0" w:type="dxa"/>
            </w:tcMar>
            <w:vAlign w:val="center"/>
          </w:tcPr>
          <w:p w14:paraId="5AA884FB">
            <w:pPr>
              <w:spacing w:line="360" w:lineRule="auto"/>
              <w:ind w:left="57" w:right="57"/>
              <w:jc w:val="center"/>
              <w:rPr>
                <w:sz w:val="21"/>
                <w:szCs w:val="21"/>
              </w:rPr>
            </w:pPr>
            <w:r>
              <w:rPr>
                <w:sz w:val="21"/>
                <w:szCs w:val="21"/>
              </w:rPr>
              <w:t>通信线</w:t>
            </w:r>
          </w:p>
        </w:tc>
        <w:tc>
          <w:tcPr>
            <w:tcW w:w="1529"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41FE0FBE">
            <w:pPr>
              <w:spacing w:line="360" w:lineRule="auto"/>
              <w:ind w:left="57" w:right="57"/>
              <w:jc w:val="center"/>
              <w:rPr>
                <w:sz w:val="21"/>
                <w:szCs w:val="21"/>
              </w:rPr>
            </w:pPr>
            <w:r>
              <w:rPr>
                <w:sz w:val="21"/>
                <w:szCs w:val="21"/>
              </w:rPr>
              <w:t>3</w:t>
            </w:r>
          </w:p>
        </w:tc>
        <w:tc>
          <w:tcPr>
            <w:tcW w:w="3227" w:type="dxa"/>
            <w:tcBorders>
              <w:top w:val="single" w:color="000000" w:sz="6" w:space="0"/>
              <w:left w:val="single" w:color="000000" w:sz="6" w:space="0"/>
              <w:bottom w:val="single" w:color="000000" w:sz="6" w:space="0"/>
              <w:right w:val="single" w:color="000000" w:sz="12" w:space="0"/>
            </w:tcBorders>
            <w:tcMar>
              <w:top w:w="0" w:type="dxa"/>
              <w:left w:w="0" w:type="dxa"/>
              <w:bottom w:w="0" w:type="dxa"/>
              <w:right w:w="0" w:type="dxa"/>
            </w:tcMar>
            <w:vAlign w:val="center"/>
          </w:tcPr>
          <w:p w14:paraId="5BCCAAF2">
            <w:pPr>
              <w:spacing w:line="360" w:lineRule="auto"/>
              <w:ind w:left="57" w:right="57"/>
              <w:jc w:val="center"/>
              <w:rPr>
                <w:sz w:val="21"/>
                <w:szCs w:val="21"/>
              </w:rPr>
            </w:pPr>
            <w:r>
              <w:rPr>
                <w:sz w:val="21"/>
                <w:szCs w:val="21"/>
              </w:rPr>
              <w:t>导线温度+40℃</w:t>
            </w:r>
          </w:p>
        </w:tc>
      </w:tr>
      <w:tr w14:paraId="3EFF77A8">
        <w:tblPrEx>
          <w:tblCellMar>
            <w:top w:w="0" w:type="dxa"/>
            <w:left w:w="10" w:type="dxa"/>
            <w:bottom w:w="0" w:type="dxa"/>
            <w:right w:w="10" w:type="dxa"/>
          </w:tblCellMar>
        </w:tblPrEx>
        <w:trPr>
          <w:trHeight w:val="446" w:hRule="atLeast"/>
        </w:trPr>
        <w:tc>
          <w:tcPr>
            <w:tcW w:w="3564" w:type="dxa"/>
            <w:tcBorders>
              <w:top w:val="single" w:color="000000" w:sz="6" w:space="0"/>
              <w:left w:val="single" w:color="000000" w:sz="12" w:space="0"/>
              <w:bottom w:val="single" w:color="000000" w:sz="12" w:space="0"/>
              <w:right w:val="single" w:color="000000" w:sz="6" w:space="0"/>
            </w:tcBorders>
            <w:tcMar>
              <w:top w:w="0" w:type="dxa"/>
              <w:left w:w="0" w:type="dxa"/>
              <w:bottom w:w="0" w:type="dxa"/>
              <w:right w:w="0" w:type="dxa"/>
            </w:tcMar>
            <w:vAlign w:val="center"/>
          </w:tcPr>
          <w:p w14:paraId="056340D1">
            <w:pPr>
              <w:spacing w:line="360" w:lineRule="auto"/>
              <w:ind w:left="57" w:right="57"/>
              <w:jc w:val="center"/>
              <w:rPr>
                <w:sz w:val="21"/>
                <w:szCs w:val="21"/>
              </w:rPr>
            </w:pPr>
            <w:r>
              <w:rPr>
                <w:sz w:val="21"/>
                <w:szCs w:val="21"/>
              </w:rPr>
              <w:t>特殊管道</w:t>
            </w:r>
          </w:p>
        </w:tc>
        <w:tc>
          <w:tcPr>
            <w:tcW w:w="1529" w:type="dxa"/>
            <w:tcBorders>
              <w:top w:val="single" w:color="000000" w:sz="6" w:space="0"/>
              <w:left w:val="single" w:color="000000" w:sz="6" w:space="0"/>
              <w:bottom w:val="single" w:color="000000" w:sz="12" w:space="0"/>
              <w:right w:val="single" w:color="000000" w:sz="6" w:space="0"/>
            </w:tcBorders>
            <w:tcMar>
              <w:top w:w="0" w:type="dxa"/>
              <w:left w:w="0" w:type="dxa"/>
              <w:bottom w:w="0" w:type="dxa"/>
              <w:right w:w="0" w:type="dxa"/>
            </w:tcMar>
            <w:vAlign w:val="center"/>
          </w:tcPr>
          <w:p w14:paraId="636C0EE9">
            <w:pPr>
              <w:spacing w:line="360" w:lineRule="auto"/>
              <w:ind w:left="57" w:right="57"/>
              <w:jc w:val="center"/>
              <w:rPr>
                <w:sz w:val="21"/>
                <w:szCs w:val="21"/>
              </w:rPr>
            </w:pPr>
            <w:r>
              <w:rPr>
                <w:sz w:val="21"/>
                <w:szCs w:val="21"/>
              </w:rPr>
              <w:t>4</w:t>
            </w:r>
          </w:p>
        </w:tc>
        <w:tc>
          <w:tcPr>
            <w:tcW w:w="3227" w:type="dxa"/>
            <w:tcBorders>
              <w:top w:val="single" w:color="000000" w:sz="6" w:space="0"/>
              <w:left w:val="single" w:color="000000" w:sz="6" w:space="0"/>
              <w:bottom w:val="single" w:color="000000" w:sz="12" w:space="0"/>
              <w:right w:val="single" w:color="000000" w:sz="12" w:space="0"/>
            </w:tcBorders>
            <w:tcMar>
              <w:top w:w="0" w:type="dxa"/>
              <w:left w:w="0" w:type="dxa"/>
              <w:bottom w:w="0" w:type="dxa"/>
              <w:right w:w="0" w:type="dxa"/>
            </w:tcMar>
            <w:vAlign w:val="center"/>
          </w:tcPr>
          <w:p w14:paraId="143DD666">
            <w:pPr>
              <w:spacing w:line="360" w:lineRule="auto"/>
              <w:ind w:left="57" w:right="57"/>
              <w:jc w:val="center"/>
              <w:rPr>
                <w:sz w:val="21"/>
                <w:szCs w:val="21"/>
              </w:rPr>
            </w:pPr>
            <w:r>
              <w:rPr>
                <w:sz w:val="21"/>
                <w:szCs w:val="21"/>
              </w:rPr>
              <w:t>导线温度+40℃</w:t>
            </w:r>
          </w:p>
        </w:tc>
      </w:tr>
    </w:tbl>
    <w:p w14:paraId="31AE3B2B">
      <w:pPr>
        <w:pStyle w:val="3"/>
        <w:rPr>
          <w:rFonts w:ascii="宋体" w:hAnsi="宋体" w:eastAsia="宋体"/>
          <w:sz w:val="28"/>
          <w:szCs w:val="28"/>
        </w:rPr>
      </w:pPr>
      <w:bookmarkStart w:id="28" w:name="_Toc63676219"/>
      <w:bookmarkEnd w:id="28"/>
      <w:bookmarkStart w:id="29" w:name="_Toc23493"/>
      <w:bookmarkEnd w:id="29"/>
      <w:bookmarkStart w:id="30" w:name="_Toc67410161"/>
      <w:bookmarkEnd w:id="30"/>
      <w:bookmarkStart w:id="31" w:name="_Toc18226"/>
      <w:r>
        <w:rPr>
          <w:rFonts w:hint="eastAsia" w:ascii="宋体" w:hAnsi="宋体" w:eastAsia="宋体"/>
          <w:sz w:val="28"/>
          <w:szCs w:val="28"/>
        </w:rPr>
        <w:t>3.6导线换位及相序变换</w:t>
      </w:r>
      <w:bookmarkEnd w:id="31"/>
    </w:p>
    <w:p w14:paraId="2716D12A">
      <w:pPr>
        <w:spacing w:line="360" w:lineRule="auto"/>
        <w:ind w:firstLine="565"/>
      </w:pPr>
      <w:bookmarkStart w:id="32" w:name="_Toc26619"/>
      <w:bookmarkEnd w:id="32"/>
      <w:bookmarkStart w:id="33" w:name="_Toc67410162"/>
      <w:bookmarkEnd w:id="33"/>
      <w:bookmarkStart w:id="34" w:name="_Toc63676220"/>
      <w:bookmarkEnd w:id="34"/>
      <w:r>
        <w:t>本工程属中性点直接接地电力网线路，中性点长期运行中的电位较低，且改造段路径较短，因此导、地线均不需换位。</w:t>
      </w:r>
    </w:p>
    <w:p w14:paraId="271EE3AA">
      <w:pPr>
        <w:spacing w:line="360" w:lineRule="auto"/>
        <w:ind w:firstLine="565"/>
      </w:pPr>
      <w:r>
        <w:t>本工程为既有线路改造，导线相序应与原有线路保持一致，新旧导线搭接处，以原线路相序为准。要求放线施工前，应仔细核对现场实际相序，确保无误方可接线施工。</w:t>
      </w:r>
    </w:p>
    <w:p w14:paraId="7B90FB28">
      <w:pPr>
        <w:pStyle w:val="3"/>
        <w:rPr>
          <w:rFonts w:ascii="宋体" w:hAnsi="宋体" w:eastAsia="宋体"/>
          <w:sz w:val="28"/>
          <w:szCs w:val="28"/>
        </w:rPr>
      </w:pPr>
      <w:bookmarkStart w:id="35" w:name="_Toc13308"/>
      <w:r>
        <w:rPr>
          <w:rFonts w:hint="eastAsia" w:ascii="宋体" w:hAnsi="宋体" w:eastAsia="宋体"/>
          <w:sz w:val="28"/>
          <w:szCs w:val="28"/>
        </w:rPr>
        <w:t>3</w:t>
      </w:r>
      <w:r>
        <w:rPr>
          <w:rFonts w:ascii="宋体" w:hAnsi="宋体" w:eastAsia="宋体"/>
          <w:sz w:val="28"/>
          <w:szCs w:val="28"/>
        </w:rPr>
        <w:t>.</w:t>
      </w:r>
      <w:r>
        <w:rPr>
          <w:rFonts w:hint="eastAsia" w:ascii="宋体" w:hAnsi="宋体" w:eastAsia="宋体"/>
          <w:sz w:val="28"/>
          <w:szCs w:val="28"/>
        </w:rPr>
        <w:t>7防鸟措施</w:t>
      </w:r>
      <w:bookmarkEnd w:id="35"/>
    </w:p>
    <w:p w14:paraId="633B873B">
      <w:pPr>
        <w:spacing w:line="360" w:lineRule="auto"/>
        <w:ind w:firstLine="565"/>
        <w:rPr>
          <w:szCs w:val="22"/>
        </w:rPr>
      </w:pPr>
      <w:bookmarkStart w:id="36" w:name="_Toc63676221"/>
      <w:bookmarkEnd w:id="36"/>
      <w:bookmarkStart w:id="37" w:name="_Toc67410163"/>
      <w:bookmarkEnd w:id="37"/>
      <w:bookmarkStart w:id="38" w:name="_Toc1355"/>
      <w:bookmarkEnd w:id="38"/>
      <w:r>
        <w:rPr>
          <w:rFonts w:hint="eastAsia"/>
          <w:szCs w:val="22"/>
        </w:rPr>
        <w:t>本工程加装</w:t>
      </w:r>
      <w:r>
        <w:rPr>
          <w:rFonts w:hint="eastAsia"/>
          <w:szCs w:val="22"/>
          <w:lang w:val="en-US" w:eastAsia="zh-CN"/>
        </w:rPr>
        <w:t>防鸟刺及反光驱鸟器（风动）</w:t>
      </w:r>
      <w:r>
        <w:rPr>
          <w:szCs w:val="22"/>
        </w:rPr>
        <w:t>。</w:t>
      </w:r>
    </w:p>
    <w:p w14:paraId="1A29E9CD">
      <w:pPr>
        <w:pStyle w:val="3"/>
        <w:rPr>
          <w:rFonts w:ascii="宋体" w:hAnsi="宋体" w:eastAsia="宋体"/>
          <w:sz w:val="28"/>
          <w:szCs w:val="28"/>
        </w:rPr>
      </w:pPr>
      <w:bookmarkStart w:id="39" w:name="_Toc26493"/>
      <w:r>
        <w:rPr>
          <w:rFonts w:hint="eastAsia" w:ascii="宋体" w:hAnsi="宋体" w:eastAsia="宋体"/>
          <w:sz w:val="28"/>
          <w:szCs w:val="28"/>
        </w:rPr>
        <w:t>3</w:t>
      </w:r>
      <w:r>
        <w:rPr>
          <w:rFonts w:ascii="宋体" w:hAnsi="宋体" w:eastAsia="宋体"/>
          <w:sz w:val="28"/>
          <w:szCs w:val="28"/>
        </w:rPr>
        <w:t>.</w:t>
      </w:r>
      <w:r>
        <w:rPr>
          <w:rFonts w:hint="eastAsia" w:ascii="宋体" w:hAnsi="宋体" w:eastAsia="宋体"/>
          <w:sz w:val="28"/>
          <w:szCs w:val="28"/>
        </w:rPr>
        <w:t>8</w:t>
      </w:r>
      <w:r>
        <w:rPr>
          <w:rFonts w:ascii="宋体" w:hAnsi="宋体" w:eastAsia="宋体"/>
          <w:sz w:val="28"/>
          <w:szCs w:val="28"/>
        </w:rPr>
        <w:t>对邻近电信和无线电设施的影响</w:t>
      </w:r>
      <w:bookmarkEnd w:id="39"/>
    </w:p>
    <w:p w14:paraId="796D1B64">
      <w:pPr>
        <w:spacing w:line="360" w:lineRule="auto"/>
        <w:ind w:firstLine="565"/>
      </w:pPr>
      <w:r>
        <w:t>经过现场踏勘、收资，本线路与平行的光缆线路较远，经计算，光缆通信线路的危险影响未超过允许值。</w:t>
      </w:r>
    </w:p>
    <w:p w14:paraId="06EA07D8">
      <w:pPr>
        <w:pStyle w:val="3"/>
        <w:rPr>
          <w:rFonts w:ascii="宋体" w:hAnsi="宋体" w:eastAsia="宋体"/>
          <w:sz w:val="28"/>
          <w:szCs w:val="28"/>
        </w:rPr>
      </w:pPr>
      <w:bookmarkStart w:id="40" w:name="_Toc20854"/>
      <w:bookmarkEnd w:id="40"/>
      <w:bookmarkStart w:id="41" w:name="_Toc17681"/>
      <w:r>
        <w:rPr>
          <w:rFonts w:hint="eastAsia" w:ascii="宋体" w:hAnsi="宋体" w:eastAsia="宋体"/>
          <w:sz w:val="28"/>
          <w:szCs w:val="28"/>
        </w:rPr>
        <w:t>3.9三跨设计</w:t>
      </w:r>
      <w:bookmarkEnd w:id="41"/>
    </w:p>
    <w:p w14:paraId="10EDF915">
      <w:pPr>
        <w:spacing w:line="360" w:lineRule="auto"/>
        <w:ind w:firstLine="565"/>
      </w:pPr>
      <w:r>
        <w:t>根据国网十八项反措要求，本工程跨越</w:t>
      </w:r>
      <w:r>
        <w:rPr>
          <w:rFonts w:hint="eastAsia"/>
          <w:lang w:val="en-US" w:eastAsia="zh-CN"/>
        </w:rPr>
        <w:t>国道</w:t>
      </w:r>
      <w:r>
        <w:t>需</w:t>
      </w:r>
      <w:r>
        <w:rPr>
          <w:rFonts w:hint="eastAsia"/>
          <w:lang w:val="en-US" w:eastAsia="zh-CN"/>
        </w:rPr>
        <w:t>按</w:t>
      </w:r>
      <w:r>
        <w:t>三跨设计考虑，具体实施如下：</w:t>
      </w:r>
    </w:p>
    <w:p w14:paraId="31133DFC">
      <w:pPr>
        <w:spacing w:line="360" w:lineRule="auto"/>
        <w:ind w:firstLine="565"/>
      </w:pPr>
      <w:r>
        <w:t>1） 本工程新建线路地线型号更改为双根OPGW-48B1-93；</w:t>
      </w:r>
    </w:p>
    <w:p w14:paraId="4B7A9860">
      <w:pPr>
        <w:spacing w:line="360" w:lineRule="auto"/>
        <w:ind w:firstLine="565"/>
      </w:pPr>
      <w:r>
        <w:t>2） 本工程跨越高速档铁塔设计重要性系数不小于1.1，跨越塔两侧档距比小于2:1，导线覆冰验算比同区域常规增加10mm，地线增加15mm；</w:t>
      </w:r>
    </w:p>
    <w:p w14:paraId="203E8A43">
      <w:pPr>
        <w:spacing w:line="360" w:lineRule="auto"/>
        <w:ind w:firstLine="565"/>
      </w:pPr>
      <w:r>
        <w:t>4）本工程跨跨越塔导线耐张绝缘子串采用双联设计；</w:t>
      </w:r>
    </w:p>
    <w:p w14:paraId="0FDC346C">
      <w:pPr>
        <w:spacing w:line="360" w:lineRule="auto"/>
        <w:ind w:firstLine="565"/>
      </w:pPr>
      <w:r>
        <w:t>5）本工程跨跨越塔全塔加装防松防盗设备；</w:t>
      </w:r>
    </w:p>
    <w:p w14:paraId="590C12DA">
      <w:pPr>
        <w:spacing w:line="360" w:lineRule="auto"/>
        <w:ind w:firstLine="565"/>
      </w:pPr>
      <w:r>
        <w:t>6）本工程三跨段防</w:t>
      </w:r>
      <w:r>
        <w:rPr>
          <w:rFonts w:hint="eastAsia"/>
          <w:lang w:val="en-US" w:eastAsia="zh-CN"/>
        </w:rPr>
        <w:t>振</w:t>
      </w:r>
      <w:r>
        <w:t>锤采用</w:t>
      </w:r>
      <w:r>
        <w:rPr>
          <w:rFonts w:hint="eastAsia"/>
        </w:rPr>
        <w:t>非</w:t>
      </w:r>
      <w:r>
        <w:t>预绞式；</w:t>
      </w:r>
    </w:p>
    <w:p w14:paraId="1F0C55A6">
      <w:pPr>
        <w:spacing w:line="360" w:lineRule="auto"/>
        <w:ind w:firstLine="565"/>
      </w:pPr>
      <w:r>
        <w:t>7）本工程三跨段安装视频图像监控装置；</w:t>
      </w:r>
    </w:p>
    <w:p w14:paraId="168CE8E6">
      <w:pPr>
        <w:spacing w:line="360" w:lineRule="auto"/>
        <w:ind w:firstLine="565"/>
      </w:pPr>
      <w:r>
        <w:t>8）本工程三跨段增加X射线无损检测；</w:t>
      </w:r>
    </w:p>
    <w:p w14:paraId="7291968E">
      <w:pPr>
        <w:spacing w:line="360" w:lineRule="auto"/>
        <w:ind w:firstLine="565"/>
      </w:pPr>
      <w:r>
        <w:t>9）本工程三跨段档内导地线不应有接头；</w:t>
      </w:r>
    </w:p>
    <w:p w14:paraId="7CE10D2B">
      <w:pPr>
        <w:spacing w:line="360" w:lineRule="auto"/>
        <w:ind w:firstLine="560"/>
        <w:rPr>
          <w:szCs w:val="28"/>
        </w:rPr>
      </w:pPr>
      <w:r>
        <w:t>10）本工程三跨段，耐张段采用耐-耐；</w:t>
      </w:r>
    </w:p>
    <w:p w14:paraId="382B8B0B">
      <w:pPr>
        <w:pStyle w:val="2"/>
        <w:rPr>
          <w:sz w:val="32"/>
          <w:szCs w:val="32"/>
        </w:rPr>
      </w:pPr>
      <w:bookmarkStart w:id="42" w:name="_Toc21246"/>
      <w:r>
        <w:rPr>
          <w:sz w:val="32"/>
          <w:szCs w:val="32"/>
        </w:rPr>
        <w:t>4、 杆塔及基础</w:t>
      </w:r>
      <w:bookmarkEnd w:id="42"/>
    </w:p>
    <w:p w14:paraId="66DD6023">
      <w:pPr>
        <w:pStyle w:val="3"/>
        <w:rPr>
          <w:rFonts w:ascii="宋体" w:hAnsi="宋体" w:eastAsia="宋体"/>
          <w:sz w:val="28"/>
          <w:szCs w:val="28"/>
        </w:rPr>
      </w:pPr>
      <w:bookmarkStart w:id="43" w:name="_Toc18534"/>
      <w:r>
        <w:rPr>
          <w:rFonts w:hint="eastAsia" w:ascii="宋体" w:hAnsi="宋体" w:eastAsia="宋体"/>
          <w:sz w:val="28"/>
          <w:szCs w:val="28"/>
        </w:rPr>
        <w:t>4.1  结构设计依据</w:t>
      </w:r>
      <w:bookmarkEnd w:id="43"/>
    </w:p>
    <w:p w14:paraId="78FBCEDA">
      <w:pPr>
        <w:spacing w:line="360" w:lineRule="auto"/>
        <w:rPr>
          <w:b/>
        </w:rPr>
      </w:pPr>
      <w:r>
        <w:t>(1)《110kV～750kV架空输电线路设计规范》（GB 50545-2010）；</w:t>
      </w:r>
    </w:p>
    <w:p w14:paraId="37C4DAEB">
      <w:pPr>
        <w:rPr>
          <w:szCs w:val="28"/>
        </w:rPr>
      </w:pPr>
      <w:r>
        <w:rPr>
          <w:szCs w:val="28"/>
        </w:rPr>
        <w:t>(2)《架空送电线路杆塔结构设计技术规定》（DL/T 5154-2012）</w:t>
      </w:r>
      <w:r>
        <w:t>；</w:t>
      </w:r>
    </w:p>
    <w:p w14:paraId="67981C40">
      <w:pPr>
        <w:rPr>
          <w:szCs w:val="28"/>
        </w:rPr>
      </w:pPr>
      <w:r>
        <w:rPr>
          <w:szCs w:val="28"/>
        </w:rPr>
        <w:t>(3)《架空送电线路基础设计技术规定》（DL/T 5219-2014）</w:t>
      </w:r>
      <w:r>
        <w:t>；</w:t>
      </w:r>
    </w:p>
    <w:p w14:paraId="16C1E975">
      <w:pPr>
        <w:pStyle w:val="3"/>
        <w:rPr>
          <w:rFonts w:ascii="宋体" w:hAnsi="宋体" w:eastAsia="宋体"/>
          <w:sz w:val="28"/>
          <w:szCs w:val="28"/>
        </w:rPr>
      </w:pPr>
      <w:bookmarkStart w:id="44" w:name="_Toc4369"/>
      <w:r>
        <w:rPr>
          <w:rFonts w:hint="eastAsia" w:ascii="宋体" w:hAnsi="宋体" w:eastAsia="宋体"/>
          <w:sz w:val="28"/>
          <w:szCs w:val="28"/>
        </w:rPr>
        <w:t>4.2  杆塔</w:t>
      </w:r>
      <w:bookmarkEnd w:id="44"/>
    </w:p>
    <w:p w14:paraId="493C8166">
      <w:pPr>
        <w:spacing w:line="360" w:lineRule="auto"/>
      </w:pPr>
      <w:r>
        <w:t>4.2.1、杆塔选型：</w:t>
      </w:r>
    </w:p>
    <w:p w14:paraId="5426B70B">
      <w:pPr>
        <w:spacing w:line="360" w:lineRule="auto"/>
        <w:ind w:firstLine="539"/>
      </w:pPr>
      <w:r>
        <w:t>本线路地形平坦，交通运输较便利。线路杆塔均采用铁塔。</w:t>
      </w:r>
    </w:p>
    <w:p w14:paraId="68E21E91">
      <w:pPr>
        <w:spacing w:line="360" w:lineRule="auto"/>
        <w:ind w:firstLine="539"/>
        <w:rPr>
          <w:b/>
        </w:rPr>
      </w:pPr>
      <w:r>
        <w:rPr>
          <w:szCs w:val="22"/>
        </w:rPr>
        <w:t>本工程套用陕西省电力公司通用设计定型铁塔</w:t>
      </w:r>
      <w:r>
        <w:rPr>
          <w:rFonts w:hint="eastAsia" w:ascii="宋体" w:hAnsi="宋体" w:eastAsia="宋体"/>
          <w:color w:val="auto"/>
          <w:sz w:val="28"/>
          <w:szCs w:val="24"/>
          <w:highlight w:val="none"/>
          <w:lang w:val="en-US" w:eastAsia="zh-CN"/>
        </w:rPr>
        <w:t>110-JGD-24</w:t>
      </w:r>
      <w:r>
        <w:rPr>
          <w:szCs w:val="22"/>
        </w:rPr>
        <w:t>模块</w:t>
      </w:r>
      <w:r>
        <w:t>，全线杆塔型号选择如下：</w:t>
      </w:r>
    </w:p>
    <w:p w14:paraId="24B8A9DF">
      <w:pPr>
        <w:pStyle w:val="5"/>
        <w:jc w:val="center"/>
        <w:rPr>
          <w:rFonts w:hint="eastAsia" w:ascii="宋体" w:hAnsi="宋体" w:eastAsia="宋体"/>
          <w:color w:val="auto"/>
          <w:sz w:val="28"/>
          <w:szCs w:val="28"/>
          <w:highlight w:val="none"/>
        </w:rPr>
      </w:pPr>
      <w:bookmarkStart w:id="45" w:name="_Toc26902"/>
      <w:r>
        <w:rPr>
          <w:rFonts w:hint="eastAsia" w:ascii="宋体" w:hAnsi="宋体" w:eastAsia="宋体"/>
          <w:color w:val="auto"/>
          <w:sz w:val="28"/>
          <w:szCs w:val="28"/>
          <w:highlight w:val="none"/>
        </w:rPr>
        <w:t>杆塔一览表</w:t>
      </w:r>
    </w:p>
    <w:tbl>
      <w:tblPr>
        <w:tblStyle w:val="16"/>
        <w:tblW w:w="816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2"/>
        <w:gridCol w:w="1814"/>
        <w:gridCol w:w="1015"/>
        <w:gridCol w:w="723"/>
        <w:gridCol w:w="1244"/>
        <w:gridCol w:w="1223"/>
        <w:gridCol w:w="1614"/>
      </w:tblGrid>
      <w:tr w14:paraId="390CF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32" w:type="dxa"/>
            <w:noWrap w:val="0"/>
            <w:vAlign w:val="center"/>
          </w:tcPr>
          <w:p w14:paraId="52B51E4B">
            <w:pPr>
              <w:pStyle w:val="5"/>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序号</w:t>
            </w:r>
          </w:p>
        </w:tc>
        <w:tc>
          <w:tcPr>
            <w:tcW w:w="1814" w:type="dxa"/>
            <w:noWrap w:val="0"/>
            <w:vAlign w:val="center"/>
          </w:tcPr>
          <w:p w14:paraId="77F721D9">
            <w:pPr>
              <w:pStyle w:val="5"/>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杆塔型号</w:t>
            </w:r>
          </w:p>
        </w:tc>
        <w:tc>
          <w:tcPr>
            <w:tcW w:w="1015" w:type="dxa"/>
            <w:noWrap w:val="0"/>
            <w:vAlign w:val="center"/>
          </w:tcPr>
          <w:p w14:paraId="64D32E67">
            <w:pPr>
              <w:pStyle w:val="5"/>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角度</w:t>
            </w:r>
          </w:p>
        </w:tc>
        <w:tc>
          <w:tcPr>
            <w:tcW w:w="723" w:type="dxa"/>
            <w:noWrap w:val="0"/>
            <w:vAlign w:val="center"/>
          </w:tcPr>
          <w:p w14:paraId="648ACAB2">
            <w:pPr>
              <w:pStyle w:val="5"/>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基数</w:t>
            </w:r>
          </w:p>
        </w:tc>
        <w:tc>
          <w:tcPr>
            <w:tcW w:w="1244" w:type="dxa"/>
            <w:noWrap w:val="0"/>
            <w:vAlign w:val="center"/>
          </w:tcPr>
          <w:p w14:paraId="226124C8">
            <w:pPr>
              <w:pStyle w:val="5"/>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每基钢材</w:t>
            </w:r>
          </w:p>
          <w:p w14:paraId="5D5E8558">
            <w:pPr>
              <w:pStyle w:val="5"/>
              <w:spacing w:line="240" w:lineRule="auto"/>
              <w:jc w:val="center"/>
              <w:rPr>
                <w:rFonts w:ascii="宋体" w:hAnsi="宋体" w:eastAsia="宋体"/>
                <w:color w:val="auto"/>
                <w:sz w:val="24"/>
                <w:szCs w:val="24"/>
                <w:highlight w:val="none"/>
              </w:rPr>
            </w:pPr>
            <w:r>
              <w:rPr>
                <w:rFonts w:hint="eastAsia" w:ascii="宋体" w:hAnsi="宋体" w:eastAsia="宋体"/>
                <w:color w:val="auto"/>
                <w:sz w:val="24"/>
                <w:szCs w:val="24"/>
                <w:highlight w:val="none"/>
              </w:rPr>
              <w:t>重量(kg)</w:t>
            </w:r>
          </w:p>
        </w:tc>
        <w:tc>
          <w:tcPr>
            <w:tcW w:w="1223" w:type="dxa"/>
            <w:noWrap w:val="0"/>
            <w:vAlign w:val="center"/>
          </w:tcPr>
          <w:p w14:paraId="67C2AA30">
            <w:pPr>
              <w:pStyle w:val="5"/>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钢材重量</w:t>
            </w:r>
          </w:p>
          <w:p w14:paraId="6E76EB12">
            <w:pPr>
              <w:pStyle w:val="5"/>
              <w:spacing w:line="240" w:lineRule="auto"/>
              <w:jc w:val="center"/>
              <w:rPr>
                <w:rFonts w:ascii="宋体" w:hAnsi="宋体" w:eastAsia="宋体"/>
                <w:color w:val="auto"/>
                <w:sz w:val="24"/>
                <w:szCs w:val="24"/>
                <w:highlight w:val="none"/>
              </w:rPr>
            </w:pPr>
            <w:r>
              <w:rPr>
                <w:rFonts w:hint="eastAsia" w:ascii="宋体" w:hAnsi="宋体" w:eastAsia="宋体"/>
                <w:color w:val="auto"/>
                <w:sz w:val="24"/>
                <w:szCs w:val="24"/>
                <w:highlight w:val="none"/>
              </w:rPr>
              <w:t>合计</w:t>
            </w:r>
            <w:r>
              <w:rPr>
                <w:rFonts w:ascii="宋体" w:hAnsi="宋体" w:eastAsia="宋体"/>
                <w:color w:val="auto"/>
                <w:sz w:val="24"/>
                <w:szCs w:val="24"/>
                <w:highlight w:val="none"/>
              </w:rPr>
              <w:t>(kg)</w:t>
            </w:r>
          </w:p>
        </w:tc>
        <w:tc>
          <w:tcPr>
            <w:tcW w:w="1614" w:type="dxa"/>
            <w:noWrap w:val="0"/>
            <w:vAlign w:val="center"/>
          </w:tcPr>
          <w:p w14:paraId="62CD0D1A">
            <w:pPr>
              <w:pStyle w:val="5"/>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材  料</w:t>
            </w:r>
          </w:p>
        </w:tc>
      </w:tr>
      <w:tr w14:paraId="127F0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 w:type="dxa"/>
            <w:noWrap w:val="0"/>
            <w:vAlign w:val="center"/>
          </w:tcPr>
          <w:p w14:paraId="5C553744">
            <w:pPr>
              <w:pStyle w:val="5"/>
              <w:spacing w:line="240" w:lineRule="auto"/>
              <w:jc w:val="center"/>
              <w:rPr>
                <w:rFonts w:hint="eastAsia" w:ascii="宋体" w:hAnsi="宋体" w:eastAsia="宋体"/>
                <w:color w:val="auto"/>
                <w:sz w:val="28"/>
                <w:szCs w:val="24"/>
                <w:highlight w:val="none"/>
              </w:rPr>
            </w:pPr>
            <w:r>
              <w:rPr>
                <w:rFonts w:hint="eastAsia" w:ascii="宋体" w:hAnsi="宋体" w:eastAsia="宋体"/>
                <w:color w:val="auto"/>
                <w:sz w:val="28"/>
                <w:szCs w:val="24"/>
                <w:highlight w:val="none"/>
              </w:rPr>
              <w:t>1</w:t>
            </w:r>
          </w:p>
        </w:tc>
        <w:tc>
          <w:tcPr>
            <w:tcW w:w="1814" w:type="dxa"/>
            <w:noWrap w:val="0"/>
            <w:vAlign w:val="center"/>
          </w:tcPr>
          <w:p w14:paraId="17BACDE1">
            <w:pPr>
              <w:pStyle w:val="5"/>
              <w:spacing w:line="240" w:lineRule="auto"/>
              <w:jc w:val="center"/>
              <w:rPr>
                <w:rFonts w:hint="default" w:ascii="宋体" w:hAnsi="宋体" w:eastAsia="宋体"/>
                <w:color w:val="auto"/>
                <w:sz w:val="28"/>
                <w:szCs w:val="24"/>
                <w:highlight w:val="none"/>
                <w:lang w:val="en-US"/>
              </w:rPr>
            </w:pPr>
            <w:r>
              <w:rPr>
                <w:rFonts w:hint="eastAsia" w:ascii="宋体" w:hAnsi="宋体" w:eastAsia="宋体"/>
                <w:color w:val="auto"/>
                <w:sz w:val="28"/>
                <w:szCs w:val="24"/>
                <w:highlight w:val="none"/>
                <w:lang w:val="en-US" w:eastAsia="zh-CN"/>
              </w:rPr>
              <w:t>110-JGD-24</w:t>
            </w:r>
          </w:p>
        </w:tc>
        <w:tc>
          <w:tcPr>
            <w:tcW w:w="1015" w:type="dxa"/>
            <w:noWrap w:val="0"/>
            <w:vAlign w:val="center"/>
          </w:tcPr>
          <w:p w14:paraId="31837756">
            <w:pPr>
              <w:pStyle w:val="5"/>
              <w:spacing w:line="240" w:lineRule="auto"/>
              <w:jc w:val="center"/>
              <w:rPr>
                <w:rFonts w:hint="default"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0-30</w:t>
            </w:r>
          </w:p>
        </w:tc>
        <w:tc>
          <w:tcPr>
            <w:tcW w:w="723" w:type="dxa"/>
            <w:noWrap w:val="0"/>
            <w:vAlign w:val="center"/>
          </w:tcPr>
          <w:p w14:paraId="68D911AA">
            <w:pPr>
              <w:pStyle w:val="5"/>
              <w:spacing w:line="240" w:lineRule="auto"/>
              <w:jc w:val="center"/>
              <w:rPr>
                <w:rFonts w:hint="eastAsia"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2</w:t>
            </w:r>
          </w:p>
        </w:tc>
        <w:tc>
          <w:tcPr>
            <w:tcW w:w="1244" w:type="dxa"/>
            <w:noWrap w:val="0"/>
            <w:vAlign w:val="center"/>
          </w:tcPr>
          <w:p w14:paraId="6E400E04">
            <w:pPr>
              <w:pStyle w:val="5"/>
              <w:spacing w:line="240" w:lineRule="auto"/>
              <w:jc w:val="center"/>
              <w:rPr>
                <w:rFonts w:hint="default"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16814</w:t>
            </w:r>
          </w:p>
        </w:tc>
        <w:tc>
          <w:tcPr>
            <w:tcW w:w="1223" w:type="dxa"/>
            <w:noWrap w:val="0"/>
            <w:vAlign w:val="center"/>
          </w:tcPr>
          <w:p w14:paraId="3E53BED7">
            <w:pPr>
              <w:pStyle w:val="5"/>
              <w:spacing w:line="240" w:lineRule="auto"/>
              <w:jc w:val="center"/>
              <w:rPr>
                <w:rFonts w:hint="default"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33628</w:t>
            </w:r>
          </w:p>
        </w:tc>
        <w:tc>
          <w:tcPr>
            <w:tcW w:w="1614" w:type="dxa"/>
            <w:noWrap w:val="0"/>
            <w:vAlign w:val="center"/>
          </w:tcPr>
          <w:p w14:paraId="3ED993CB">
            <w:pPr>
              <w:pStyle w:val="5"/>
              <w:spacing w:line="240" w:lineRule="auto"/>
              <w:jc w:val="center"/>
              <w:rPr>
                <w:rFonts w:hint="eastAsia"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Q355/Q235</w:t>
            </w:r>
          </w:p>
        </w:tc>
      </w:tr>
      <w:tr w14:paraId="2887B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atLeast"/>
        </w:trPr>
        <w:tc>
          <w:tcPr>
            <w:tcW w:w="532" w:type="dxa"/>
            <w:noWrap w:val="0"/>
            <w:vAlign w:val="center"/>
          </w:tcPr>
          <w:p w14:paraId="6B2724DB">
            <w:pPr>
              <w:pStyle w:val="5"/>
              <w:spacing w:line="240" w:lineRule="auto"/>
              <w:jc w:val="center"/>
              <w:rPr>
                <w:rFonts w:hint="eastAsia"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2</w:t>
            </w:r>
          </w:p>
        </w:tc>
        <w:tc>
          <w:tcPr>
            <w:tcW w:w="1814" w:type="dxa"/>
            <w:noWrap w:val="0"/>
            <w:vAlign w:val="center"/>
          </w:tcPr>
          <w:p w14:paraId="720FACAE">
            <w:pPr>
              <w:pStyle w:val="5"/>
              <w:spacing w:line="240" w:lineRule="auto"/>
              <w:jc w:val="center"/>
              <w:rPr>
                <w:rFonts w:hint="default"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110-DC21D-J4-24</w:t>
            </w:r>
          </w:p>
        </w:tc>
        <w:tc>
          <w:tcPr>
            <w:tcW w:w="1015" w:type="dxa"/>
            <w:noWrap w:val="0"/>
            <w:vAlign w:val="center"/>
          </w:tcPr>
          <w:p w14:paraId="163F2833">
            <w:pPr>
              <w:pStyle w:val="5"/>
              <w:spacing w:line="240" w:lineRule="auto"/>
              <w:jc w:val="center"/>
              <w:rPr>
                <w:rFonts w:hint="eastAsia"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0-90</w:t>
            </w:r>
          </w:p>
        </w:tc>
        <w:tc>
          <w:tcPr>
            <w:tcW w:w="723" w:type="dxa"/>
            <w:noWrap w:val="0"/>
            <w:vAlign w:val="center"/>
          </w:tcPr>
          <w:p w14:paraId="6C8DE8E7">
            <w:pPr>
              <w:pStyle w:val="5"/>
              <w:spacing w:line="240" w:lineRule="auto"/>
              <w:jc w:val="center"/>
              <w:rPr>
                <w:rFonts w:hint="eastAsia"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1</w:t>
            </w:r>
          </w:p>
        </w:tc>
        <w:tc>
          <w:tcPr>
            <w:tcW w:w="1244" w:type="dxa"/>
            <w:noWrap w:val="0"/>
            <w:vAlign w:val="center"/>
          </w:tcPr>
          <w:p w14:paraId="06756523">
            <w:pPr>
              <w:pStyle w:val="5"/>
              <w:spacing w:line="240" w:lineRule="auto"/>
              <w:jc w:val="center"/>
              <w:rPr>
                <w:rFonts w:hint="default"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9598</w:t>
            </w:r>
          </w:p>
        </w:tc>
        <w:tc>
          <w:tcPr>
            <w:tcW w:w="1223" w:type="dxa"/>
            <w:noWrap w:val="0"/>
            <w:vAlign w:val="center"/>
          </w:tcPr>
          <w:p w14:paraId="20F3177A">
            <w:pPr>
              <w:pStyle w:val="5"/>
              <w:spacing w:line="240" w:lineRule="auto"/>
              <w:jc w:val="center"/>
              <w:rPr>
                <w:rFonts w:hint="default"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9598</w:t>
            </w:r>
          </w:p>
        </w:tc>
        <w:tc>
          <w:tcPr>
            <w:tcW w:w="1614" w:type="dxa"/>
            <w:noWrap w:val="0"/>
            <w:vAlign w:val="center"/>
          </w:tcPr>
          <w:p w14:paraId="2704F284">
            <w:pPr>
              <w:pStyle w:val="5"/>
              <w:spacing w:line="240" w:lineRule="auto"/>
              <w:jc w:val="center"/>
              <w:rPr>
                <w:rFonts w:hint="eastAsia" w:ascii="宋体" w:hAnsi="宋体" w:eastAsia="宋体"/>
                <w:color w:val="auto"/>
                <w:sz w:val="28"/>
                <w:szCs w:val="24"/>
                <w:highlight w:val="none"/>
                <w:lang w:val="en-US" w:eastAsia="zh-CN"/>
              </w:rPr>
            </w:pPr>
            <w:r>
              <w:rPr>
                <w:rFonts w:hint="eastAsia" w:ascii="宋体" w:hAnsi="宋体" w:eastAsia="宋体"/>
                <w:color w:val="auto"/>
                <w:sz w:val="28"/>
                <w:szCs w:val="24"/>
                <w:highlight w:val="none"/>
                <w:lang w:val="en-US" w:eastAsia="zh-CN"/>
              </w:rPr>
              <w:t>Q355/Q235</w:t>
            </w:r>
          </w:p>
        </w:tc>
      </w:tr>
      <w:tr w14:paraId="32064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42" w:hRule="atLeast"/>
        </w:trPr>
        <w:tc>
          <w:tcPr>
            <w:tcW w:w="532" w:type="dxa"/>
            <w:noWrap w:val="0"/>
            <w:vAlign w:val="center"/>
          </w:tcPr>
          <w:p w14:paraId="1731DAB4">
            <w:pPr>
              <w:pStyle w:val="5"/>
              <w:spacing w:line="240" w:lineRule="auto"/>
              <w:jc w:val="center"/>
              <w:rPr>
                <w:rFonts w:hint="eastAsia" w:ascii="宋体" w:hAnsi="宋体" w:eastAsia="宋体"/>
                <w:color w:val="auto"/>
                <w:sz w:val="28"/>
                <w:szCs w:val="24"/>
                <w:highlight w:val="none"/>
              </w:rPr>
            </w:pPr>
          </w:p>
        </w:tc>
        <w:tc>
          <w:tcPr>
            <w:tcW w:w="2829" w:type="dxa"/>
            <w:gridSpan w:val="2"/>
            <w:shd w:val="clear" w:color="auto" w:fill="auto"/>
            <w:noWrap w:val="0"/>
            <w:vAlign w:val="center"/>
          </w:tcPr>
          <w:p w14:paraId="7A98AE6A">
            <w:pPr>
              <w:pStyle w:val="5"/>
              <w:spacing w:line="240" w:lineRule="auto"/>
              <w:jc w:val="center"/>
              <w:rPr>
                <w:rFonts w:hint="eastAsia" w:ascii="宋体" w:hAnsi="宋体" w:eastAsia="宋体"/>
                <w:color w:val="auto"/>
                <w:sz w:val="28"/>
                <w:szCs w:val="24"/>
                <w:highlight w:val="none"/>
                <w:lang w:val="en-US" w:eastAsia="zh-CN" w:bidi="ar-SA"/>
              </w:rPr>
            </w:pPr>
            <w:r>
              <w:rPr>
                <w:rFonts w:hint="eastAsia" w:ascii="宋体" w:hAnsi="宋体" w:eastAsia="宋体"/>
                <w:color w:val="auto"/>
                <w:sz w:val="28"/>
                <w:szCs w:val="24"/>
                <w:highlight w:val="none"/>
              </w:rPr>
              <w:t>合    计</w:t>
            </w:r>
          </w:p>
        </w:tc>
        <w:tc>
          <w:tcPr>
            <w:tcW w:w="723" w:type="dxa"/>
            <w:shd w:val="clear" w:color="auto" w:fill="auto"/>
            <w:noWrap w:val="0"/>
            <w:vAlign w:val="center"/>
          </w:tcPr>
          <w:p w14:paraId="2F1B2914">
            <w:pPr>
              <w:pStyle w:val="5"/>
              <w:spacing w:line="240" w:lineRule="auto"/>
              <w:jc w:val="center"/>
              <w:rPr>
                <w:rFonts w:hint="eastAsia" w:ascii="宋体" w:hAnsi="宋体" w:eastAsia="宋体"/>
                <w:color w:val="auto"/>
                <w:sz w:val="28"/>
                <w:szCs w:val="24"/>
                <w:highlight w:val="none"/>
                <w:lang w:val="en-US" w:eastAsia="zh-CN" w:bidi="ar-SA"/>
              </w:rPr>
            </w:pPr>
            <w:r>
              <w:rPr>
                <w:rFonts w:hint="eastAsia" w:ascii="宋体" w:hAnsi="宋体" w:eastAsia="宋体"/>
                <w:color w:val="auto"/>
                <w:sz w:val="28"/>
                <w:szCs w:val="24"/>
                <w:highlight w:val="none"/>
                <w:lang w:val="en-US" w:eastAsia="zh-CN"/>
              </w:rPr>
              <w:t>3</w:t>
            </w:r>
          </w:p>
        </w:tc>
        <w:tc>
          <w:tcPr>
            <w:tcW w:w="1244" w:type="dxa"/>
            <w:shd w:val="clear" w:color="auto" w:fill="auto"/>
            <w:noWrap w:val="0"/>
            <w:vAlign w:val="center"/>
          </w:tcPr>
          <w:p w14:paraId="70D9C783">
            <w:pPr>
              <w:pStyle w:val="5"/>
              <w:spacing w:line="240" w:lineRule="auto"/>
              <w:jc w:val="center"/>
              <w:rPr>
                <w:rFonts w:hint="eastAsia" w:ascii="宋体" w:hAnsi="宋体" w:eastAsia="宋体"/>
                <w:color w:val="auto"/>
                <w:sz w:val="28"/>
                <w:szCs w:val="24"/>
                <w:highlight w:val="none"/>
                <w:lang w:val="en-US" w:eastAsia="zh-CN" w:bidi="ar-SA"/>
              </w:rPr>
            </w:pPr>
          </w:p>
        </w:tc>
        <w:tc>
          <w:tcPr>
            <w:tcW w:w="1223" w:type="dxa"/>
            <w:shd w:val="clear" w:color="auto" w:fill="auto"/>
            <w:noWrap w:val="0"/>
            <w:vAlign w:val="center"/>
          </w:tcPr>
          <w:p w14:paraId="52DDCBBB">
            <w:pPr>
              <w:pStyle w:val="5"/>
              <w:spacing w:line="240" w:lineRule="auto"/>
              <w:jc w:val="center"/>
              <w:rPr>
                <w:rFonts w:hint="default" w:ascii="宋体" w:hAnsi="宋体" w:eastAsia="宋体"/>
                <w:b/>
                <w:bCs/>
                <w:color w:val="auto"/>
                <w:sz w:val="28"/>
                <w:szCs w:val="24"/>
                <w:highlight w:val="none"/>
                <w:lang w:val="en-US" w:eastAsia="zh-CN" w:bidi="ar-SA"/>
              </w:rPr>
            </w:pPr>
            <w:r>
              <w:rPr>
                <w:rFonts w:hint="eastAsia" w:ascii="宋体" w:hAnsi="宋体" w:eastAsia="宋体"/>
                <w:b w:val="0"/>
                <w:bCs w:val="0"/>
                <w:color w:val="auto"/>
                <w:sz w:val="28"/>
                <w:szCs w:val="24"/>
                <w:highlight w:val="none"/>
                <w:lang w:val="en-US" w:eastAsia="zh-CN"/>
              </w:rPr>
              <w:t>50442</w:t>
            </w:r>
          </w:p>
        </w:tc>
        <w:tc>
          <w:tcPr>
            <w:tcW w:w="1614" w:type="dxa"/>
            <w:shd w:val="clear" w:color="auto" w:fill="auto"/>
            <w:noWrap w:val="0"/>
            <w:vAlign w:val="center"/>
          </w:tcPr>
          <w:p w14:paraId="7FD4A0B9">
            <w:pPr>
              <w:pStyle w:val="5"/>
              <w:spacing w:line="240" w:lineRule="auto"/>
              <w:jc w:val="center"/>
              <w:rPr>
                <w:rFonts w:hint="eastAsia" w:ascii="宋体" w:hAnsi="宋体" w:eastAsia="宋体"/>
                <w:color w:val="auto"/>
                <w:sz w:val="28"/>
                <w:szCs w:val="24"/>
                <w:highlight w:val="none"/>
                <w:lang w:val="en-US" w:eastAsia="zh-CN" w:bidi="ar-SA"/>
              </w:rPr>
            </w:pPr>
            <w:r>
              <w:rPr>
                <w:rFonts w:hint="eastAsia" w:ascii="宋体" w:hAnsi="宋体" w:eastAsia="宋体"/>
                <w:color w:val="auto"/>
                <w:sz w:val="28"/>
                <w:szCs w:val="24"/>
                <w:highlight w:val="none"/>
                <w:lang w:val="en-US" w:eastAsia="zh-CN"/>
              </w:rPr>
              <w:t>Q355/Q235</w:t>
            </w:r>
          </w:p>
        </w:tc>
      </w:tr>
    </w:tbl>
    <w:p w14:paraId="0666AF6D">
      <w:pPr>
        <w:pStyle w:val="3"/>
        <w:spacing w:line="360" w:lineRule="auto"/>
        <w:ind w:firstLine="560" w:firstLineChars="200"/>
        <w:rPr>
          <w:rFonts w:ascii="宋体" w:hAnsi="宋体" w:eastAsia="宋体"/>
          <w:b w:val="0"/>
          <w:bCs w:val="0"/>
          <w:sz w:val="28"/>
          <w:szCs w:val="28"/>
        </w:rPr>
      </w:pPr>
      <w:r>
        <w:rPr>
          <w:rFonts w:hint="eastAsia" w:ascii="宋体" w:hAnsi="宋体" w:eastAsia="宋体"/>
          <w:b w:val="0"/>
          <w:bCs w:val="0"/>
          <w:sz w:val="28"/>
          <w:szCs w:val="28"/>
        </w:rPr>
        <w:t>本工程共采用杆塔</w:t>
      </w:r>
      <w:r>
        <w:rPr>
          <w:rFonts w:hint="eastAsia" w:ascii="宋体" w:hAnsi="宋体" w:eastAsia="宋体"/>
          <w:b w:val="0"/>
          <w:bCs w:val="0"/>
          <w:sz w:val="28"/>
          <w:szCs w:val="28"/>
          <w:lang w:val="en-US" w:eastAsia="zh-CN"/>
        </w:rPr>
        <w:t>3</w:t>
      </w:r>
      <w:r>
        <w:rPr>
          <w:rFonts w:hint="eastAsia" w:ascii="宋体" w:hAnsi="宋体" w:eastAsia="宋体"/>
          <w:b w:val="0"/>
          <w:bCs w:val="0"/>
          <w:sz w:val="28"/>
          <w:szCs w:val="28"/>
        </w:rPr>
        <w:t>基。本工程铁塔重量为</w:t>
      </w:r>
      <w:r>
        <w:rPr>
          <w:rFonts w:hint="eastAsia" w:ascii="宋体" w:hAnsi="宋体" w:eastAsia="宋体"/>
          <w:b w:val="0"/>
          <w:bCs w:val="0"/>
          <w:color w:val="auto"/>
          <w:sz w:val="28"/>
          <w:szCs w:val="24"/>
          <w:highlight w:val="none"/>
          <w:lang w:val="en-US" w:eastAsia="zh-CN"/>
        </w:rPr>
        <w:t>50442</w:t>
      </w:r>
      <w:r>
        <w:rPr>
          <w:rFonts w:hint="eastAsia" w:ascii="宋体" w:hAnsi="宋体" w:eastAsia="宋体"/>
          <w:b w:val="0"/>
          <w:bCs w:val="0"/>
          <w:sz w:val="28"/>
          <w:szCs w:val="28"/>
        </w:rPr>
        <w:t>kg,(不含防盗螺栓的重量)，为防止铁塔塔材被盗，铁塔8米以下采用防盗螺栓（采用自锁式防盗防松螺栓）8米以上采用防松螺栓，防松和防盗螺栓重量为</w:t>
      </w:r>
      <w:r>
        <w:rPr>
          <w:rFonts w:hint="eastAsia" w:ascii="宋体" w:hAnsi="宋体" w:eastAsia="宋体"/>
          <w:b w:val="0"/>
          <w:bCs w:val="0"/>
          <w:sz w:val="28"/>
          <w:szCs w:val="28"/>
          <w:lang w:val="en-US" w:eastAsia="zh-CN"/>
        </w:rPr>
        <w:t>472</w:t>
      </w:r>
      <w:r>
        <w:rPr>
          <w:rFonts w:hint="eastAsia" w:ascii="宋体" w:hAnsi="宋体" w:eastAsia="宋体"/>
          <w:b w:val="0"/>
          <w:bCs w:val="0"/>
          <w:sz w:val="28"/>
          <w:szCs w:val="28"/>
        </w:rPr>
        <w:t>kg。单独计列。</w:t>
      </w:r>
      <w:bookmarkEnd w:id="45"/>
    </w:p>
    <w:p w14:paraId="7D60726D">
      <w:pPr>
        <w:ind w:firstLine="560"/>
        <w:rPr>
          <w:color w:val="FF0000"/>
        </w:rPr>
      </w:pPr>
    </w:p>
    <w:p w14:paraId="1A534F77">
      <w:pPr>
        <w:spacing w:line="360" w:lineRule="auto"/>
      </w:pPr>
      <w:r>
        <w:t>4.2.2、铁塔施工注意事项：</w:t>
      </w:r>
    </w:p>
    <w:p w14:paraId="3AE4C881">
      <w:pPr>
        <w:ind w:firstLine="560"/>
        <w:rPr>
          <w:szCs w:val="28"/>
        </w:rPr>
      </w:pPr>
      <w:r>
        <w:rPr>
          <w:szCs w:val="28"/>
        </w:rPr>
        <w:t>1）所选用的铁塔均满足张力放线和人工展放两种情况的要求，横担端部节点构造相应设置了安装用孔，施工中应尽量利用它们，避免在主材或斜材上绑扎绳索，防止受力后产生不应有的变形和事故。铁塔架线施工时，必须按照从上至下的顺序逐相进行；且地线超前一个耐张段。</w:t>
      </w:r>
    </w:p>
    <w:p w14:paraId="0EB95021">
      <w:pPr>
        <w:ind w:firstLine="560"/>
        <w:rPr>
          <w:szCs w:val="28"/>
        </w:rPr>
      </w:pPr>
      <w:r>
        <w:rPr>
          <w:szCs w:val="28"/>
        </w:rPr>
        <w:t>2）全线新立铁塔自基础顶面以上螺栓，除接地螺栓外（便于接地测量），其余采用双帽滚针式防卸螺栓(包括脚钉)；所有部位螺栓均加装防松垫。全线所有铁塔M16螺栓为4.8级螺栓；M20以上为6.8级螺栓。对于部分使用的Q420高强度钢材，加工时请加工厂家根据国家电网公司有关规定进行加工，本工程不再特殊要求。紧线前应安装所有的塔材,并紧固所有的螺栓。</w:t>
      </w:r>
    </w:p>
    <w:p w14:paraId="4CB0D58B">
      <w:pPr>
        <w:spacing w:line="360" w:lineRule="auto"/>
        <w:rPr>
          <w:szCs w:val="28"/>
        </w:rPr>
      </w:pPr>
      <w:r>
        <w:rPr>
          <w:szCs w:val="28"/>
        </w:rPr>
        <w:t>4.2.3防盗</w:t>
      </w:r>
    </w:p>
    <w:p w14:paraId="02751D70">
      <w:pPr>
        <w:ind w:firstLine="565"/>
        <w:rPr>
          <w:szCs w:val="28"/>
        </w:rPr>
      </w:pPr>
      <w:r>
        <w:rPr>
          <w:szCs w:val="28"/>
        </w:rPr>
        <w:t>为确保线路安全运行，新建铁塔采取防盗措施，全部塔身均设置防盗螺帽。铁塔加工图内不含防盗螺栓重量。加工定货时另购防盗螺帽。</w:t>
      </w:r>
    </w:p>
    <w:p w14:paraId="49285241">
      <w:pPr>
        <w:rPr>
          <w:szCs w:val="28"/>
        </w:rPr>
      </w:pPr>
      <w:r>
        <w:rPr>
          <w:szCs w:val="28"/>
        </w:rPr>
        <w:t>4.2.4防松</w:t>
      </w:r>
    </w:p>
    <w:p w14:paraId="5049F17E">
      <w:pPr>
        <w:ind w:firstLine="565"/>
        <w:rPr>
          <w:szCs w:val="28"/>
        </w:rPr>
      </w:pPr>
      <w:r>
        <w:rPr>
          <w:szCs w:val="28"/>
        </w:rPr>
        <w:t>为确保线路安全运行，新建铁塔采取防松措施，全部塔身均设置防松垫片。铁塔加工图内不含防松垫片重量。加工定货时另购防松垫片。</w:t>
      </w:r>
    </w:p>
    <w:p w14:paraId="1708B9A5">
      <w:pPr>
        <w:rPr>
          <w:szCs w:val="28"/>
        </w:rPr>
      </w:pPr>
      <w:r>
        <w:rPr>
          <w:szCs w:val="28"/>
        </w:rPr>
        <w:t>4.2.5环境保护</w:t>
      </w:r>
    </w:p>
    <w:p w14:paraId="77932C8F">
      <w:pPr>
        <w:ind w:firstLine="565"/>
      </w:pPr>
      <w:r>
        <w:rPr>
          <w:szCs w:val="28"/>
        </w:rPr>
        <w:t>线路施工中，严禁放大炮及大面积降方，破坏植被，乱砍乱伐森林。土坎边及斜坡地段铁塔基础，多砌保坎，少降方，保证山体自然坡度，防止山体滑坡。降方后的土石方，不得随意乱倒，应堆放在指定地点，施工后恢复植被，保护环境。</w:t>
      </w:r>
    </w:p>
    <w:p w14:paraId="2B6DC0D5">
      <w:pPr>
        <w:pStyle w:val="3"/>
        <w:rPr>
          <w:rFonts w:ascii="宋体" w:hAnsi="宋体" w:eastAsia="宋体"/>
          <w:sz w:val="28"/>
          <w:szCs w:val="28"/>
        </w:rPr>
      </w:pPr>
      <w:bookmarkStart w:id="46" w:name="_Toc1254"/>
      <w:r>
        <w:rPr>
          <w:rFonts w:hint="eastAsia" w:ascii="宋体" w:hAnsi="宋体" w:eastAsia="宋体"/>
          <w:sz w:val="28"/>
          <w:szCs w:val="28"/>
        </w:rPr>
        <w:t>4.3  基础</w:t>
      </w:r>
      <w:bookmarkEnd w:id="46"/>
    </w:p>
    <w:p w14:paraId="116A1D8C">
      <w:pPr>
        <w:ind w:firstLine="565"/>
        <w:rPr>
          <w:szCs w:val="28"/>
        </w:rPr>
      </w:pPr>
      <w:r>
        <w:rPr>
          <w:szCs w:val="28"/>
        </w:rPr>
        <w:t>基础施工应严格遵守《110～750kV架空输电线路施工及验收规范》（GB50233—2014），并参照《混凝土结构工程施工质量验收规范》（GB50204-2015）中的有关规定进行施工。</w:t>
      </w:r>
    </w:p>
    <w:p w14:paraId="32FAE3A4">
      <w:pPr>
        <w:spacing w:line="360" w:lineRule="auto"/>
        <w:ind w:firstLine="480"/>
      </w:pPr>
      <w:r>
        <w:t>1）基础选型</w:t>
      </w:r>
    </w:p>
    <w:p w14:paraId="29C3DC25">
      <w:pPr>
        <w:spacing w:line="360" w:lineRule="auto"/>
        <w:ind w:firstLine="567"/>
      </w:pPr>
      <w:r>
        <w:t>根据本工程铁塔使用情况，结合沿线地形、地质情况和交通运输等综合因素，本工程拟采用灌注桩基础。</w:t>
      </w:r>
    </w:p>
    <w:p w14:paraId="793F965A">
      <w:pPr>
        <w:spacing w:line="360" w:lineRule="auto"/>
        <w:ind w:firstLine="567"/>
      </w:pPr>
      <w:r>
        <w:t>地脚螺栓锚固深度根据规范要求：</w:t>
      </w:r>
    </w:p>
    <w:p w14:paraId="46A0C0E5">
      <w:pPr>
        <w:spacing w:line="360" w:lineRule="auto"/>
        <w:ind w:firstLine="567"/>
        <w:rPr>
          <w:rFonts w:cs="宋体"/>
          <w:szCs w:val="28"/>
        </w:rPr>
      </w:pPr>
      <w:r>
        <w:rPr>
          <w:rFonts w:hint="eastAsia" w:cs="宋体"/>
          <w:szCs w:val="28"/>
        </w:rPr>
        <w:t>C25混凝土Q345级、35号碳素钢d≤25时，l</w:t>
      </w:r>
      <w:r>
        <w:rPr>
          <w:rFonts w:hint="eastAsia" w:cs="宋体"/>
          <w:szCs w:val="28"/>
          <w:vertAlign w:val="subscript"/>
        </w:rPr>
        <w:t>a</w:t>
      </w:r>
      <w:r>
        <w:rPr>
          <w:rFonts w:hint="eastAsia" w:cs="宋体"/>
          <w:szCs w:val="28"/>
        </w:rPr>
        <w:t>=34d；d＞25时，l</w:t>
      </w:r>
      <w:r>
        <w:rPr>
          <w:rFonts w:hint="eastAsia" w:cs="宋体"/>
          <w:szCs w:val="28"/>
          <w:vertAlign w:val="subscript"/>
        </w:rPr>
        <w:t>a</w:t>
      </w:r>
      <w:r>
        <w:rPr>
          <w:rFonts w:hint="eastAsia" w:cs="宋体"/>
          <w:szCs w:val="28"/>
        </w:rPr>
        <w:t>=37d。</w:t>
      </w:r>
    </w:p>
    <w:p w14:paraId="5CD4799F">
      <w:pPr>
        <w:spacing w:line="360" w:lineRule="auto"/>
        <w:ind w:firstLine="567"/>
        <w:rPr>
          <w:rFonts w:cs="宋体"/>
          <w:szCs w:val="28"/>
        </w:rPr>
      </w:pPr>
      <w:r>
        <w:rPr>
          <w:rFonts w:hint="eastAsia" w:cs="宋体"/>
          <w:szCs w:val="28"/>
        </w:rPr>
        <w:t>C30混凝土Q345级、35号碳素钢d≤25时，l</w:t>
      </w:r>
      <w:r>
        <w:rPr>
          <w:rFonts w:hint="eastAsia" w:cs="宋体"/>
          <w:szCs w:val="28"/>
          <w:vertAlign w:val="subscript"/>
        </w:rPr>
        <w:t>a</w:t>
      </w:r>
      <w:r>
        <w:rPr>
          <w:rFonts w:hint="eastAsia" w:cs="宋体"/>
          <w:szCs w:val="28"/>
        </w:rPr>
        <w:t>=30d；d＞25时，l</w:t>
      </w:r>
      <w:r>
        <w:rPr>
          <w:rFonts w:hint="eastAsia" w:cs="宋体"/>
          <w:szCs w:val="28"/>
          <w:vertAlign w:val="subscript"/>
        </w:rPr>
        <w:t>a</w:t>
      </w:r>
      <w:r>
        <w:rPr>
          <w:rFonts w:hint="eastAsia" w:cs="宋体"/>
          <w:szCs w:val="28"/>
        </w:rPr>
        <w:t>=33d。</w:t>
      </w:r>
    </w:p>
    <w:p w14:paraId="1D19E5A0">
      <w:pPr>
        <w:spacing w:line="360" w:lineRule="auto"/>
        <w:ind w:firstLine="567"/>
        <w:rPr>
          <w:rFonts w:cs="宋体"/>
          <w:sz w:val="21"/>
          <w:szCs w:val="21"/>
        </w:rPr>
      </w:pPr>
      <w:r>
        <w:rPr>
          <w:rFonts w:cs="宋体"/>
          <w:sz w:val="21"/>
          <w:szCs w:val="21"/>
        </w:rPr>
        <w:t>注</w:t>
      </w:r>
      <w:r>
        <w:rPr>
          <w:rFonts w:hint="eastAsia" w:cs="宋体"/>
          <w:sz w:val="21"/>
          <w:szCs w:val="21"/>
        </w:rPr>
        <w:t>：</w:t>
      </w:r>
      <w:r>
        <w:rPr>
          <w:rFonts w:cs="宋体"/>
          <w:sz w:val="21"/>
          <w:szCs w:val="21"/>
        </w:rPr>
        <w:t>d</w:t>
      </w:r>
      <w:r>
        <w:rPr>
          <w:rFonts w:hint="eastAsia" w:cs="宋体"/>
          <w:sz w:val="21"/>
          <w:szCs w:val="21"/>
        </w:rPr>
        <w:t>为地脚螺栓直径</w:t>
      </w:r>
    </w:p>
    <w:p w14:paraId="298A0360">
      <w:pPr>
        <w:spacing w:line="360" w:lineRule="auto"/>
        <w:ind w:firstLine="567"/>
        <w:rPr>
          <w:rFonts w:cs="宋体"/>
          <w:szCs w:val="28"/>
        </w:rPr>
      </w:pPr>
      <w:r>
        <w:rPr>
          <w:rFonts w:hint="eastAsia" w:cs="宋体"/>
          <w:szCs w:val="28"/>
        </w:rPr>
        <w:t>根据DL/T5219-2014要求箍筋直径不应小于d/4（d为纵向钢筋的最大直径，即地脚螺栓），且不应小于6mm，本工程地脚螺栓加工时应按小根开和此要求加工。</w:t>
      </w:r>
    </w:p>
    <w:p w14:paraId="10DFF20E">
      <w:pPr>
        <w:spacing w:line="360" w:lineRule="auto"/>
        <w:rPr>
          <w:b/>
        </w:rPr>
      </w:pPr>
      <w:r>
        <w:t>4.3.1、</w:t>
      </w:r>
      <w:r>
        <w:rPr>
          <w:rFonts w:hint="eastAsia" w:cs="宋体"/>
          <w:szCs w:val="28"/>
        </w:rPr>
        <w:t>基础统计</w:t>
      </w:r>
    </w:p>
    <w:p w14:paraId="593018FC">
      <w:pPr>
        <w:tabs>
          <w:tab w:val="left" w:pos="3261"/>
          <w:tab w:val="center" w:pos="4111"/>
        </w:tabs>
        <w:ind w:firstLine="600"/>
        <w:jc w:val="left"/>
      </w:pPr>
      <w:r>
        <w:tab/>
      </w:r>
      <w:r>
        <w:tab/>
      </w:r>
      <w:r>
        <w:t>基础一览表</w:t>
      </w:r>
    </w:p>
    <w:tbl>
      <w:tblPr>
        <w:tblStyle w:val="16"/>
        <w:tblW w:w="8469" w:type="dxa"/>
        <w:tblInd w:w="-108" w:type="dxa"/>
        <w:tblLayout w:type="fixed"/>
        <w:tblCellMar>
          <w:top w:w="0" w:type="dxa"/>
          <w:left w:w="10" w:type="dxa"/>
          <w:bottom w:w="0" w:type="dxa"/>
          <w:right w:w="10" w:type="dxa"/>
        </w:tblCellMar>
      </w:tblPr>
      <w:tblGrid>
        <w:gridCol w:w="456"/>
        <w:gridCol w:w="1629"/>
        <w:gridCol w:w="677"/>
        <w:gridCol w:w="1215"/>
        <w:gridCol w:w="1446"/>
        <w:gridCol w:w="1400"/>
        <w:gridCol w:w="1646"/>
      </w:tblGrid>
      <w:tr w14:paraId="7656CC67">
        <w:tblPrEx>
          <w:tblCellMar>
            <w:top w:w="0" w:type="dxa"/>
            <w:left w:w="10" w:type="dxa"/>
            <w:bottom w:w="0" w:type="dxa"/>
            <w:right w:w="10" w:type="dxa"/>
          </w:tblCellMar>
        </w:tblPrEx>
        <w:trPr>
          <w:trHeight w:val="1200" w:hRule="atLeast"/>
        </w:trPr>
        <w:tc>
          <w:tcPr>
            <w:tcW w:w="45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7C4E2B3">
            <w:pPr>
              <w:jc w:val="center"/>
              <w:rPr>
                <w:sz w:val="24"/>
                <w:szCs w:val="24"/>
              </w:rPr>
            </w:pPr>
            <w:r>
              <w:rPr>
                <w:sz w:val="24"/>
                <w:szCs w:val="24"/>
              </w:rPr>
              <w:t>序号</w:t>
            </w:r>
          </w:p>
        </w:tc>
        <w:tc>
          <w:tcPr>
            <w:tcW w:w="1629"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83C3CEF">
            <w:pPr>
              <w:jc w:val="center"/>
              <w:rPr>
                <w:sz w:val="24"/>
                <w:szCs w:val="24"/>
              </w:rPr>
            </w:pPr>
            <w:r>
              <w:rPr>
                <w:sz w:val="24"/>
                <w:szCs w:val="24"/>
              </w:rPr>
              <w:t>杆塔代号</w:t>
            </w:r>
          </w:p>
        </w:tc>
        <w:tc>
          <w:tcPr>
            <w:tcW w:w="67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97A1193">
            <w:pPr>
              <w:jc w:val="center"/>
              <w:rPr>
                <w:sz w:val="24"/>
                <w:szCs w:val="24"/>
              </w:rPr>
            </w:pPr>
            <w:r>
              <w:rPr>
                <w:sz w:val="24"/>
                <w:szCs w:val="24"/>
              </w:rPr>
              <w:t>基数</w:t>
            </w:r>
          </w:p>
        </w:tc>
        <w:tc>
          <w:tcPr>
            <w:tcW w:w="121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13B4E62">
            <w:pPr>
              <w:jc w:val="center"/>
              <w:rPr>
                <w:sz w:val="24"/>
                <w:szCs w:val="24"/>
              </w:rPr>
            </w:pPr>
            <w:r>
              <w:rPr>
                <w:sz w:val="24"/>
                <w:szCs w:val="24"/>
              </w:rPr>
              <w:t>每基钢材</w:t>
            </w:r>
          </w:p>
          <w:p w14:paraId="17E60442">
            <w:pPr>
              <w:jc w:val="center"/>
              <w:rPr>
                <w:sz w:val="24"/>
                <w:szCs w:val="24"/>
              </w:rPr>
            </w:pPr>
            <w:r>
              <w:rPr>
                <w:sz w:val="24"/>
                <w:szCs w:val="24"/>
              </w:rPr>
              <w:t xml:space="preserve"> 重量（kg）</w:t>
            </w:r>
          </w:p>
        </w:tc>
        <w:tc>
          <w:tcPr>
            <w:tcW w:w="14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FA87037">
            <w:pPr>
              <w:jc w:val="center"/>
              <w:rPr>
                <w:sz w:val="24"/>
                <w:szCs w:val="24"/>
              </w:rPr>
            </w:pPr>
            <w:r>
              <w:rPr>
                <w:sz w:val="24"/>
                <w:szCs w:val="24"/>
              </w:rPr>
              <w:t>钢材合计</w:t>
            </w:r>
          </w:p>
          <w:p w14:paraId="38A459C4">
            <w:pPr>
              <w:jc w:val="center"/>
              <w:rPr>
                <w:sz w:val="24"/>
                <w:szCs w:val="24"/>
              </w:rPr>
            </w:pPr>
            <w:r>
              <w:rPr>
                <w:sz w:val="24"/>
                <w:szCs w:val="24"/>
              </w:rPr>
              <w:t>(kg)</w:t>
            </w:r>
          </w:p>
        </w:tc>
        <w:tc>
          <w:tcPr>
            <w:tcW w:w="14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1A1692F">
            <w:pPr>
              <w:jc w:val="center"/>
              <w:rPr>
                <w:sz w:val="24"/>
                <w:szCs w:val="24"/>
              </w:rPr>
            </w:pPr>
            <w:r>
              <w:rPr>
                <w:sz w:val="24"/>
                <w:szCs w:val="24"/>
              </w:rPr>
              <w:t>每基砼量(m</w:t>
            </w:r>
            <w:r>
              <w:rPr>
                <w:sz w:val="24"/>
                <w:szCs w:val="24"/>
                <w:vertAlign w:val="superscript"/>
              </w:rPr>
              <w:t>3</w:t>
            </w:r>
            <w:r>
              <w:rPr>
                <w:sz w:val="24"/>
                <w:szCs w:val="24"/>
              </w:rPr>
              <w:t>)</w:t>
            </w:r>
          </w:p>
        </w:tc>
        <w:tc>
          <w:tcPr>
            <w:tcW w:w="16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EAF24CD">
            <w:pPr>
              <w:jc w:val="center"/>
              <w:rPr>
                <w:sz w:val="24"/>
                <w:szCs w:val="24"/>
              </w:rPr>
            </w:pPr>
            <w:r>
              <w:rPr>
                <w:sz w:val="24"/>
                <w:szCs w:val="24"/>
              </w:rPr>
              <w:t>砼量合计(m</w:t>
            </w:r>
            <w:r>
              <w:rPr>
                <w:sz w:val="24"/>
                <w:szCs w:val="24"/>
                <w:vertAlign w:val="superscript"/>
              </w:rPr>
              <w:t>3</w:t>
            </w:r>
            <w:r>
              <w:rPr>
                <w:sz w:val="24"/>
                <w:szCs w:val="24"/>
              </w:rPr>
              <w:t>)</w:t>
            </w:r>
          </w:p>
        </w:tc>
      </w:tr>
      <w:tr w14:paraId="7C6E937C">
        <w:tblPrEx>
          <w:tblCellMar>
            <w:top w:w="0" w:type="dxa"/>
            <w:left w:w="10" w:type="dxa"/>
            <w:bottom w:w="0" w:type="dxa"/>
            <w:right w:w="10" w:type="dxa"/>
          </w:tblCellMar>
        </w:tblPrEx>
        <w:trPr>
          <w:trHeight w:val="732" w:hRule="atLeast"/>
        </w:trPr>
        <w:tc>
          <w:tcPr>
            <w:tcW w:w="45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88F9469">
            <w:pPr>
              <w:jc w:val="center"/>
              <w:rPr>
                <w:sz w:val="24"/>
                <w:szCs w:val="24"/>
              </w:rPr>
            </w:pPr>
            <w:r>
              <w:rPr>
                <w:sz w:val="24"/>
                <w:szCs w:val="24"/>
              </w:rPr>
              <w:t>1</w:t>
            </w:r>
          </w:p>
        </w:tc>
        <w:tc>
          <w:tcPr>
            <w:tcW w:w="1629"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73A4E47">
            <w:pPr>
              <w:pStyle w:val="5"/>
              <w:spacing w:line="240" w:lineRule="auto"/>
              <w:jc w:val="center"/>
              <w:rPr>
                <w:sz w:val="24"/>
                <w:szCs w:val="24"/>
              </w:rPr>
            </w:pPr>
            <w:r>
              <w:rPr>
                <w:rFonts w:hint="eastAsia" w:ascii="宋体" w:hAnsi="宋体" w:eastAsia="宋体"/>
                <w:color w:val="auto"/>
                <w:sz w:val="28"/>
                <w:szCs w:val="24"/>
                <w:highlight w:val="none"/>
                <w:lang w:val="en-US" w:eastAsia="zh-CN"/>
              </w:rPr>
              <w:t>110-JGD-24</w:t>
            </w:r>
          </w:p>
        </w:tc>
        <w:tc>
          <w:tcPr>
            <w:tcW w:w="67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ED665C8">
            <w:pPr>
              <w:jc w:val="center"/>
              <w:rPr>
                <w:rFonts w:hint="eastAsia" w:eastAsia="宋体"/>
                <w:sz w:val="24"/>
                <w:szCs w:val="24"/>
                <w:lang w:eastAsia="zh-CN"/>
              </w:rPr>
            </w:pPr>
            <w:r>
              <w:rPr>
                <w:rFonts w:hint="eastAsia"/>
                <w:sz w:val="24"/>
                <w:szCs w:val="24"/>
                <w:lang w:val="en-US" w:eastAsia="zh-CN"/>
              </w:rPr>
              <w:t>2</w:t>
            </w:r>
          </w:p>
        </w:tc>
        <w:tc>
          <w:tcPr>
            <w:tcW w:w="121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04B05B1">
            <w:pPr>
              <w:jc w:val="center"/>
              <w:rPr>
                <w:rFonts w:hint="default" w:eastAsia="宋体"/>
                <w:color w:val="000000" w:themeColor="text1"/>
                <w:sz w:val="24"/>
                <w:szCs w:val="24"/>
                <w:lang w:val="en-US" w:eastAsia="zh-CN"/>
              </w:rPr>
            </w:pPr>
            <w:r>
              <w:rPr>
                <w:rFonts w:hint="eastAsia"/>
                <w:color w:val="000000" w:themeColor="text1"/>
                <w:sz w:val="24"/>
                <w:szCs w:val="24"/>
                <w:lang w:val="en-US" w:eastAsia="zh-CN"/>
              </w:rPr>
              <w:t>6733.1</w:t>
            </w:r>
          </w:p>
        </w:tc>
        <w:tc>
          <w:tcPr>
            <w:tcW w:w="14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A37D637">
            <w:pPr>
              <w:jc w:val="center"/>
              <w:rPr>
                <w:rFonts w:hint="default" w:eastAsia="宋体"/>
                <w:color w:val="000000" w:themeColor="text1"/>
                <w:sz w:val="24"/>
                <w:szCs w:val="24"/>
                <w:lang w:val="en-US" w:eastAsia="zh-CN"/>
              </w:rPr>
            </w:pPr>
            <w:r>
              <w:rPr>
                <w:rFonts w:hint="eastAsia"/>
                <w:color w:val="000000" w:themeColor="text1"/>
                <w:sz w:val="24"/>
                <w:szCs w:val="24"/>
                <w:lang w:val="en-US" w:eastAsia="zh-CN"/>
              </w:rPr>
              <w:t>13466.2</w:t>
            </w:r>
          </w:p>
        </w:tc>
        <w:tc>
          <w:tcPr>
            <w:tcW w:w="14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AC68D8B">
            <w:pPr>
              <w:jc w:val="center"/>
              <w:rPr>
                <w:rFonts w:hint="default" w:eastAsia="宋体"/>
                <w:color w:val="000000" w:themeColor="text1"/>
                <w:sz w:val="24"/>
                <w:szCs w:val="24"/>
                <w:lang w:val="en-US" w:eastAsia="zh-CN"/>
              </w:rPr>
            </w:pPr>
            <w:r>
              <w:rPr>
                <w:color w:val="000000" w:themeColor="text1"/>
                <w:sz w:val="24"/>
                <w:szCs w:val="24"/>
              </w:rPr>
              <w:t>C</w:t>
            </w:r>
            <w:r>
              <w:rPr>
                <w:rFonts w:hint="eastAsia"/>
                <w:color w:val="000000" w:themeColor="text1"/>
                <w:sz w:val="24"/>
                <w:szCs w:val="24"/>
                <w:lang w:val="en-US" w:eastAsia="zh-CN"/>
              </w:rPr>
              <w:t>25</w:t>
            </w:r>
            <w:r>
              <w:rPr>
                <w:color w:val="000000" w:themeColor="text1"/>
                <w:sz w:val="24"/>
                <w:szCs w:val="24"/>
              </w:rPr>
              <w:t>:</w:t>
            </w:r>
            <w:r>
              <w:rPr>
                <w:rFonts w:hint="eastAsia"/>
                <w:color w:val="000000" w:themeColor="text1"/>
                <w:sz w:val="24"/>
                <w:szCs w:val="24"/>
                <w:lang w:val="en-US" w:eastAsia="zh-CN"/>
              </w:rPr>
              <w:t>40</w:t>
            </w:r>
          </w:p>
          <w:p w14:paraId="0DBF0C1A">
            <w:pPr>
              <w:jc w:val="center"/>
              <w:rPr>
                <w:rFonts w:hint="default" w:eastAsia="宋体"/>
                <w:color w:val="000000" w:themeColor="text1"/>
                <w:sz w:val="24"/>
                <w:szCs w:val="24"/>
                <w:lang w:val="en-US" w:eastAsia="zh-CN"/>
              </w:rPr>
            </w:pPr>
            <w:r>
              <w:rPr>
                <w:color w:val="000000" w:themeColor="text1"/>
                <w:sz w:val="24"/>
                <w:szCs w:val="24"/>
              </w:rPr>
              <w:t>C</w:t>
            </w:r>
            <w:r>
              <w:rPr>
                <w:rFonts w:hint="eastAsia"/>
                <w:color w:val="000000" w:themeColor="text1"/>
                <w:sz w:val="24"/>
                <w:szCs w:val="24"/>
                <w:lang w:val="en-US" w:eastAsia="zh-CN"/>
              </w:rPr>
              <w:t>20</w:t>
            </w:r>
            <w:r>
              <w:rPr>
                <w:color w:val="000000" w:themeColor="text1"/>
                <w:sz w:val="24"/>
                <w:szCs w:val="24"/>
              </w:rPr>
              <w:t>:</w:t>
            </w:r>
            <w:r>
              <w:rPr>
                <w:rFonts w:hint="eastAsia"/>
                <w:color w:val="000000" w:themeColor="text1"/>
                <w:sz w:val="24"/>
                <w:szCs w:val="24"/>
                <w:lang w:val="en-US" w:eastAsia="zh-CN"/>
              </w:rPr>
              <w:t>1.95</w:t>
            </w:r>
          </w:p>
        </w:tc>
        <w:tc>
          <w:tcPr>
            <w:tcW w:w="16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646FA30">
            <w:pPr>
              <w:jc w:val="center"/>
              <w:rPr>
                <w:rFonts w:hint="default" w:eastAsia="宋体"/>
                <w:color w:val="000000" w:themeColor="text1"/>
                <w:sz w:val="24"/>
                <w:szCs w:val="24"/>
                <w:lang w:val="en-US" w:eastAsia="zh-CN"/>
              </w:rPr>
            </w:pPr>
            <w:r>
              <w:rPr>
                <w:color w:val="000000" w:themeColor="text1"/>
                <w:sz w:val="24"/>
                <w:szCs w:val="24"/>
              </w:rPr>
              <w:t>C</w:t>
            </w:r>
            <w:r>
              <w:rPr>
                <w:rFonts w:hint="eastAsia"/>
                <w:color w:val="000000" w:themeColor="text1"/>
                <w:sz w:val="24"/>
                <w:szCs w:val="24"/>
                <w:lang w:val="en-US" w:eastAsia="zh-CN"/>
              </w:rPr>
              <w:t>25</w:t>
            </w:r>
            <w:r>
              <w:rPr>
                <w:color w:val="000000" w:themeColor="text1"/>
                <w:sz w:val="24"/>
                <w:szCs w:val="24"/>
              </w:rPr>
              <w:t>:</w:t>
            </w:r>
            <w:r>
              <w:rPr>
                <w:rFonts w:hint="eastAsia"/>
                <w:color w:val="000000" w:themeColor="text1"/>
                <w:sz w:val="24"/>
                <w:szCs w:val="24"/>
                <w:lang w:val="en-US" w:eastAsia="zh-CN"/>
              </w:rPr>
              <w:t>80</w:t>
            </w:r>
          </w:p>
          <w:p w14:paraId="71CA48F7">
            <w:pPr>
              <w:jc w:val="center"/>
              <w:rPr>
                <w:rFonts w:hint="default" w:eastAsia="宋体"/>
                <w:color w:val="000000" w:themeColor="text1"/>
                <w:sz w:val="24"/>
                <w:szCs w:val="24"/>
                <w:lang w:val="en-US" w:eastAsia="zh-CN"/>
              </w:rPr>
            </w:pPr>
            <w:r>
              <w:rPr>
                <w:color w:val="000000" w:themeColor="text1"/>
                <w:sz w:val="24"/>
                <w:szCs w:val="24"/>
              </w:rPr>
              <w:t>C</w:t>
            </w:r>
            <w:r>
              <w:rPr>
                <w:rFonts w:hint="eastAsia"/>
                <w:color w:val="000000" w:themeColor="text1"/>
                <w:sz w:val="24"/>
                <w:szCs w:val="24"/>
              </w:rPr>
              <w:t>20</w:t>
            </w:r>
            <w:r>
              <w:rPr>
                <w:color w:val="000000" w:themeColor="text1"/>
                <w:sz w:val="24"/>
                <w:szCs w:val="24"/>
              </w:rPr>
              <w:t>:</w:t>
            </w:r>
            <w:r>
              <w:rPr>
                <w:rFonts w:hint="eastAsia"/>
                <w:color w:val="000000" w:themeColor="text1"/>
                <w:sz w:val="24"/>
                <w:szCs w:val="24"/>
                <w:lang w:val="en-US" w:eastAsia="zh-CN"/>
              </w:rPr>
              <w:t>3.9</w:t>
            </w:r>
          </w:p>
        </w:tc>
      </w:tr>
      <w:tr w14:paraId="3070EF03">
        <w:tblPrEx>
          <w:tblCellMar>
            <w:top w:w="0" w:type="dxa"/>
            <w:left w:w="10" w:type="dxa"/>
            <w:bottom w:w="0" w:type="dxa"/>
            <w:right w:w="10" w:type="dxa"/>
          </w:tblCellMar>
        </w:tblPrEx>
        <w:trPr>
          <w:trHeight w:val="732" w:hRule="atLeast"/>
        </w:trPr>
        <w:tc>
          <w:tcPr>
            <w:tcW w:w="45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18D010B">
            <w:pPr>
              <w:jc w:val="center"/>
              <w:rPr>
                <w:sz w:val="24"/>
                <w:szCs w:val="24"/>
              </w:rPr>
            </w:pPr>
            <w:r>
              <w:rPr>
                <w:rFonts w:hint="eastAsia"/>
                <w:sz w:val="24"/>
                <w:szCs w:val="24"/>
              </w:rPr>
              <w:t>2</w:t>
            </w:r>
          </w:p>
        </w:tc>
        <w:tc>
          <w:tcPr>
            <w:tcW w:w="1629"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EC9B94D">
            <w:pPr>
              <w:pStyle w:val="5"/>
              <w:spacing w:line="240" w:lineRule="auto"/>
              <w:jc w:val="center"/>
              <w:rPr>
                <w:rFonts w:hint="eastAsia" w:eastAsia="宋体"/>
                <w:sz w:val="24"/>
                <w:szCs w:val="24"/>
                <w:lang w:val="en-US" w:eastAsia="zh-CN"/>
              </w:rPr>
            </w:pPr>
            <w:r>
              <w:rPr>
                <w:rFonts w:hint="eastAsia" w:ascii="宋体" w:hAnsi="宋体" w:eastAsia="宋体"/>
                <w:color w:val="auto"/>
                <w:sz w:val="28"/>
                <w:szCs w:val="24"/>
                <w:highlight w:val="none"/>
                <w:lang w:val="en-US" w:eastAsia="zh-CN"/>
              </w:rPr>
              <w:t>110-DC21D-J4-24</w:t>
            </w:r>
          </w:p>
        </w:tc>
        <w:tc>
          <w:tcPr>
            <w:tcW w:w="67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FA03FB1">
            <w:pPr>
              <w:jc w:val="center"/>
              <w:rPr>
                <w:sz w:val="24"/>
                <w:szCs w:val="24"/>
              </w:rPr>
            </w:pPr>
            <w:r>
              <w:rPr>
                <w:rFonts w:hint="eastAsia"/>
                <w:sz w:val="24"/>
                <w:szCs w:val="24"/>
              </w:rPr>
              <w:t>1</w:t>
            </w:r>
          </w:p>
        </w:tc>
        <w:tc>
          <w:tcPr>
            <w:tcW w:w="121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8CE1BE6">
            <w:pPr>
              <w:jc w:val="center"/>
              <w:rPr>
                <w:rFonts w:hint="default"/>
                <w:color w:val="000000" w:themeColor="text1"/>
                <w:sz w:val="24"/>
                <w:szCs w:val="24"/>
                <w:lang w:val="en-US"/>
              </w:rPr>
            </w:pPr>
            <w:r>
              <w:rPr>
                <w:rFonts w:hint="eastAsia"/>
                <w:color w:val="000000" w:themeColor="text1"/>
                <w:sz w:val="24"/>
                <w:szCs w:val="24"/>
                <w:lang w:val="en-US" w:eastAsia="zh-CN"/>
              </w:rPr>
              <w:t>2956</w:t>
            </w:r>
          </w:p>
        </w:tc>
        <w:tc>
          <w:tcPr>
            <w:tcW w:w="14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CFF443D">
            <w:pPr>
              <w:jc w:val="center"/>
              <w:rPr>
                <w:rFonts w:hint="default"/>
                <w:color w:val="000000" w:themeColor="text1"/>
                <w:sz w:val="24"/>
                <w:szCs w:val="24"/>
                <w:lang w:val="en-US"/>
              </w:rPr>
            </w:pPr>
            <w:r>
              <w:rPr>
                <w:rFonts w:hint="eastAsia"/>
                <w:color w:val="000000" w:themeColor="text1"/>
                <w:sz w:val="24"/>
                <w:szCs w:val="24"/>
                <w:lang w:val="en-US" w:eastAsia="zh-CN"/>
              </w:rPr>
              <w:t>2956</w:t>
            </w:r>
          </w:p>
        </w:tc>
        <w:tc>
          <w:tcPr>
            <w:tcW w:w="14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8A95685">
            <w:pPr>
              <w:jc w:val="center"/>
              <w:rPr>
                <w:rFonts w:hint="default" w:eastAsia="宋体"/>
                <w:color w:val="000000" w:themeColor="text1"/>
                <w:sz w:val="24"/>
                <w:szCs w:val="24"/>
                <w:lang w:val="en-US" w:eastAsia="zh-CN"/>
              </w:rPr>
            </w:pPr>
            <w:r>
              <w:rPr>
                <w:color w:val="000000" w:themeColor="text1"/>
                <w:sz w:val="24"/>
                <w:szCs w:val="24"/>
              </w:rPr>
              <w:t>C</w:t>
            </w:r>
            <w:r>
              <w:rPr>
                <w:rFonts w:hint="eastAsia"/>
                <w:color w:val="000000" w:themeColor="text1"/>
                <w:sz w:val="24"/>
                <w:szCs w:val="24"/>
                <w:lang w:val="en-US" w:eastAsia="zh-CN"/>
              </w:rPr>
              <w:t>25</w:t>
            </w:r>
            <w:r>
              <w:rPr>
                <w:color w:val="000000" w:themeColor="text1"/>
                <w:sz w:val="24"/>
                <w:szCs w:val="24"/>
              </w:rPr>
              <w:t>:</w:t>
            </w:r>
            <w:r>
              <w:rPr>
                <w:rFonts w:hint="eastAsia"/>
                <w:color w:val="000000" w:themeColor="text1"/>
                <w:sz w:val="24"/>
                <w:szCs w:val="24"/>
                <w:lang w:val="en-US" w:eastAsia="zh-CN"/>
              </w:rPr>
              <w:t>34.59</w:t>
            </w:r>
          </w:p>
          <w:p w14:paraId="4BB09B34">
            <w:pPr>
              <w:jc w:val="center"/>
              <w:rPr>
                <w:rFonts w:hint="default" w:eastAsia="宋体"/>
                <w:color w:val="000000" w:themeColor="text1"/>
                <w:sz w:val="24"/>
                <w:szCs w:val="24"/>
                <w:lang w:val="en-US" w:eastAsia="zh-CN"/>
              </w:rPr>
            </w:pPr>
            <w:r>
              <w:rPr>
                <w:color w:val="000000" w:themeColor="text1"/>
                <w:sz w:val="24"/>
                <w:szCs w:val="24"/>
              </w:rPr>
              <w:t>C</w:t>
            </w:r>
            <w:r>
              <w:rPr>
                <w:rFonts w:hint="eastAsia"/>
                <w:color w:val="000000" w:themeColor="text1"/>
                <w:sz w:val="24"/>
                <w:szCs w:val="24"/>
                <w:lang w:val="en-US" w:eastAsia="zh-CN"/>
              </w:rPr>
              <w:t>20</w:t>
            </w:r>
            <w:r>
              <w:rPr>
                <w:color w:val="000000" w:themeColor="text1"/>
                <w:sz w:val="24"/>
                <w:szCs w:val="24"/>
              </w:rPr>
              <w:t>:</w:t>
            </w:r>
            <w:r>
              <w:rPr>
                <w:rFonts w:hint="eastAsia"/>
                <w:color w:val="000000" w:themeColor="text1"/>
                <w:sz w:val="24"/>
                <w:szCs w:val="24"/>
                <w:lang w:val="en-US" w:eastAsia="zh-CN"/>
              </w:rPr>
              <w:t>5.48</w:t>
            </w:r>
          </w:p>
        </w:tc>
        <w:tc>
          <w:tcPr>
            <w:tcW w:w="16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370B808">
            <w:pPr>
              <w:jc w:val="center"/>
              <w:rPr>
                <w:rFonts w:hint="default" w:eastAsia="宋体"/>
                <w:color w:val="000000" w:themeColor="text1"/>
                <w:sz w:val="24"/>
                <w:szCs w:val="24"/>
                <w:lang w:val="en-US" w:eastAsia="zh-CN"/>
              </w:rPr>
            </w:pPr>
            <w:r>
              <w:rPr>
                <w:color w:val="000000" w:themeColor="text1"/>
                <w:sz w:val="24"/>
                <w:szCs w:val="24"/>
              </w:rPr>
              <w:t>C</w:t>
            </w:r>
            <w:r>
              <w:rPr>
                <w:rFonts w:hint="eastAsia"/>
                <w:color w:val="000000" w:themeColor="text1"/>
                <w:sz w:val="24"/>
                <w:szCs w:val="24"/>
                <w:lang w:val="en-US" w:eastAsia="zh-CN"/>
              </w:rPr>
              <w:t>25</w:t>
            </w:r>
            <w:r>
              <w:rPr>
                <w:color w:val="000000" w:themeColor="text1"/>
                <w:sz w:val="24"/>
                <w:szCs w:val="24"/>
              </w:rPr>
              <w:t>:</w:t>
            </w:r>
            <w:r>
              <w:rPr>
                <w:rFonts w:hint="eastAsia"/>
                <w:color w:val="000000" w:themeColor="text1"/>
                <w:sz w:val="24"/>
                <w:szCs w:val="24"/>
                <w:lang w:val="en-US" w:eastAsia="zh-CN"/>
              </w:rPr>
              <w:t>34.59</w:t>
            </w:r>
          </w:p>
          <w:p w14:paraId="2AF578D7">
            <w:pPr>
              <w:jc w:val="center"/>
              <w:rPr>
                <w:color w:val="000000" w:themeColor="text1"/>
                <w:sz w:val="24"/>
                <w:szCs w:val="24"/>
              </w:rPr>
            </w:pPr>
            <w:r>
              <w:rPr>
                <w:color w:val="000000" w:themeColor="text1"/>
                <w:sz w:val="24"/>
                <w:szCs w:val="24"/>
              </w:rPr>
              <w:t>C</w:t>
            </w:r>
            <w:r>
              <w:rPr>
                <w:rFonts w:hint="eastAsia"/>
                <w:color w:val="000000" w:themeColor="text1"/>
                <w:sz w:val="24"/>
                <w:szCs w:val="24"/>
                <w:lang w:val="en-US" w:eastAsia="zh-CN"/>
              </w:rPr>
              <w:t>20</w:t>
            </w:r>
            <w:r>
              <w:rPr>
                <w:color w:val="000000" w:themeColor="text1"/>
                <w:sz w:val="24"/>
                <w:szCs w:val="24"/>
              </w:rPr>
              <w:t>:</w:t>
            </w:r>
            <w:r>
              <w:rPr>
                <w:rFonts w:hint="eastAsia"/>
                <w:color w:val="000000" w:themeColor="text1"/>
                <w:sz w:val="24"/>
                <w:szCs w:val="24"/>
                <w:lang w:val="en-US" w:eastAsia="zh-CN"/>
              </w:rPr>
              <w:t>5.48</w:t>
            </w:r>
          </w:p>
        </w:tc>
      </w:tr>
      <w:tr w14:paraId="66A3BF4A">
        <w:tblPrEx>
          <w:tblCellMar>
            <w:top w:w="0" w:type="dxa"/>
            <w:left w:w="10" w:type="dxa"/>
            <w:bottom w:w="0" w:type="dxa"/>
            <w:right w:w="10" w:type="dxa"/>
          </w:tblCellMar>
        </w:tblPrEx>
        <w:trPr>
          <w:cantSplit/>
          <w:trHeight w:val="614" w:hRule="atLeast"/>
        </w:trPr>
        <w:tc>
          <w:tcPr>
            <w:tcW w:w="208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5C28F08">
            <w:pPr>
              <w:jc w:val="center"/>
              <w:rPr>
                <w:sz w:val="24"/>
                <w:szCs w:val="24"/>
              </w:rPr>
            </w:pPr>
            <w:r>
              <w:rPr>
                <w:sz w:val="24"/>
                <w:szCs w:val="24"/>
              </w:rPr>
              <w:t>合计</w:t>
            </w:r>
          </w:p>
        </w:tc>
        <w:tc>
          <w:tcPr>
            <w:tcW w:w="67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FB6E691">
            <w:pPr>
              <w:jc w:val="center"/>
              <w:rPr>
                <w:rFonts w:hint="eastAsia" w:eastAsia="宋体"/>
                <w:sz w:val="24"/>
                <w:szCs w:val="24"/>
                <w:lang w:eastAsia="zh-CN"/>
              </w:rPr>
            </w:pPr>
            <w:r>
              <w:rPr>
                <w:rFonts w:hint="eastAsia"/>
                <w:sz w:val="24"/>
                <w:szCs w:val="24"/>
                <w:lang w:val="en-US" w:eastAsia="zh-CN"/>
              </w:rPr>
              <w:t>3</w:t>
            </w:r>
          </w:p>
        </w:tc>
        <w:tc>
          <w:tcPr>
            <w:tcW w:w="121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3700216">
            <w:pPr>
              <w:jc w:val="center"/>
              <w:rPr>
                <w:sz w:val="24"/>
                <w:szCs w:val="24"/>
              </w:rPr>
            </w:pPr>
          </w:p>
        </w:tc>
        <w:tc>
          <w:tcPr>
            <w:tcW w:w="14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F76F402">
            <w:pPr>
              <w:jc w:val="center"/>
              <w:rPr>
                <w:rFonts w:hint="default" w:eastAsia="宋体"/>
                <w:b/>
                <w:color w:val="FF0000"/>
                <w:sz w:val="24"/>
                <w:szCs w:val="24"/>
                <w:lang w:val="en-US" w:eastAsia="zh-CN"/>
              </w:rPr>
            </w:pPr>
            <w:r>
              <w:rPr>
                <w:rFonts w:hint="eastAsia"/>
                <w:sz w:val="24"/>
                <w:szCs w:val="24"/>
                <w:lang w:val="en-US" w:eastAsia="zh-CN"/>
              </w:rPr>
              <w:t>16422.2</w:t>
            </w:r>
          </w:p>
        </w:tc>
        <w:tc>
          <w:tcPr>
            <w:tcW w:w="14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26E1634">
            <w:pPr>
              <w:jc w:val="center"/>
              <w:rPr>
                <w:color w:val="FF0000"/>
                <w:sz w:val="24"/>
                <w:szCs w:val="24"/>
              </w:rPr>
            </w:pPr>
          </w:p>
        </w:tc>
        <w:tc>
          <w:tcPr>
            <w:tcW w:w="16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B592B9C">
            <w:pPr>
              <w:jc w:val="center"/>
              <w:rPr>
                <w:rFonts w:hint="default" w:eastAsia="宋体"/>
                <w:sz w:val="24"/>
                <w:szCs w:val="24"/>
                <w:lang w:val="en-US" w:eastAsia="zh-CN"/>
              </w:rPr>
            </w:pPr>
            <w:r>
              <w:rPr>
                <w:sz w:val="24"/>
                <w:szCs w:val="24"/>
              </w:rPr>
              <w:t>C</w:t>
            </w:r>
            <w:r>
              <w:rPr>
                <w:rFonts w:hint="eastAsia"/>
                <w:sz w:val="24"/>
                <w:szCs w:val="24"/>
                <w:lang w:val="en-US" w:eastAsia="zh-CN"/>
              </w:rPr>
              <w:t>25</w:t>
            </w:r>
            <w:r>
              <w:rPr>
                <w:sz w:val="24"/>
                <w:szCs w:val="24"/>
              </w:rPr>
              <w:t>:</w:t>
            </w:r>
            <w:r>
              <w:rPr>
                <w:rFonts w:hint="eastAsia"/>
                <w:sz w:val="24"/>
                <w:szCs w:val="24"/>
                <w:lang w:val="en-US" w:eastAsia="zh-CN"/>
              </w:rPr>
              <w:t>114.59</w:t>
            </w:r>
          </w:p>
          <w:p w14:paraId="3236007D">
            <w:pPr>
              <w:jc w:val="center"/>
              <w:rPr>
                <w:rFonts w:hint="default" w:eastAsia="宋体"/>
                <w:b/>
                <w:color w:val="FF0000"/>
                <w:sz w:val="24"/>
                <w:szCs w:val="24"/>
                <w:lang w:val="en-US" w:eastAsia="zh-CN"/>
              </w:rPr>
            </w:pPr>
            <w:r>
              <w:rPr>
                <w:sz w:val="24"/>
                <w:szCs w:val="24"/>
              </w:rPr>
              <w:t>C2</w:t>
            </w:r>
            <w:r>
              <w:rPr>
                <w:rFonts w:hint="eastAsia"/>
                <w:sz w:val="24"/>
                <w:szCs w:val="24"/>
                <w:lang w:val="en-US" w:eastAsia="zh-CN"/>
              </w:rPr>
              <w:t>0</w:t>
            </w:r>
            <w:r>
              <w:rPr>
                <w:sz w:val="24"/>
                <w:szCs w:val="24"/>
              </w:rPr>
              <w:t>:</w:t>
            </w:r>
            <w:r>
              <w:rPr>
                <w:rFonts w:hint="eastAsia"/>
                <w:sz w:val="24"/>
                <w:szCs w:val="24"/>
                <w:lang w:val="en-US" w:eastAsia="zh-CN"/>
              </w:rPr>
              <w:t>9.38</w:t>
            </w:r>
          </w:p>
        </w:tc>
      </w:tr>
    </w:tbl>
    <w:p w14:paraId="0A4DE04F">
      <w:pPr>
        <w:spacing w:line="360" w:lineRule="auto"/>
        <w:rPr>
          <w:rFonts w:cs="宋体"/>
          <w:szCs w:val="28"/>
        </w:rPr>
      </w:pPr>
      <w:bookmarkStart w:id="47" w:name="_Toc26298251"/>
      <w:bookmarkEnd w:id="47"/>
      <w:bookmarkStart w:id="48" w:name="_Toc17969478"/>
      <w:bookmarkEnd w:id="48"/>
      <w:bookmarkStart w:id="49" w:name="_Toc21100"/>
      <w:bookmarkEnd w:id="49"/>
      <w:bookmarkStart w:id="50" w:name="_Toc10534986"/>
      <w:bookmarkEnd w:id="50"/>
      <w:bookmarkStart w:id="51" w:name="_Toc85809650"/>
      <w:bookmarkEnd w:id="51"/>
      <w:r>
        <w:t>4.3.2、</w:t>
      </w:r>
      <w:r>
        <w:rPr>
          <w:rFonts w:hint="eastAsia" w:cs="宋体"/>
          <w:szCs w:val="28"/>
        </w:rPr>
        <w:t>基础施工注意事项</w:t>
      </w:r>
    </w:p>
    <w:p w14:paraId="1188F7BE">
      <w:pPr>
        <w:spacing w:line="360" w:lineRule="auto"/>
        <w:ind w:firstLine="560"/>
        <w:rPr>
          <w:rFonts w:hint="default" w:eastAsia="宋体"/>
          <w:szCs w:val="28"/>
          <w:lang w:val="en-US" w:eastAsia="zh-CN"/>
        </w:rPr>
      </w:pPr>
      <w:r>
        <w:rPr>
          <w:szCs w:val="28"/>
        </w:rPr>
        <w:t>本工程基础采用</w:t>
      </w:r>
      <w:r>
        <w:rPr>
          <w:rFonts w:hint="eastAsia"/>
          <w:szCs w:val="28"/>
          <w:lang w:val="en-US" w:eastAsia="zh-CN"/>
        </w:rPr>
        <w:t>灌注桩</w:t>
      </w:r>
      <w:r>
        <w:rPr>
          <w:rFonts w:hint="eastAsia" w:cs="宋体"/>
          <w:szCs w:val="28"/>
        </w:rPr>
        <w:t>基础</w:t>
      </w:r>
      <w:r>
        <w:rPr>
          <w:szCs w:val="28"/>
        </w:rPr>
        <w:t>。铁塔普通基础混凝土标号C30，一次浇筑完成，不留施工缝。</w:t>
      </w:r>
      <w:r>
        <w:rPr>
          <w:rFonts w:hint="eastAsia"/>
          <w:szCs w:val="28"/>
          <w:lang w:val="en-US" w:eastAsia="zh-CN"/>
        </w:rPr>
        <w:t>根据地勘报告</w:t>
      </w:r>
      <w:r>
        <w:rPr>
          <w:rFonts w:hint="eastAsia"/>
          <w:szCs w:val="28"/>
        </w:rPr>
        <w:t>，</w:t>
      </w:r>
      <w:r>
        <w:rPr>
          <w:rFonts w:hint="eastAsia"/>
          <w:szCs w:val="28"/>
          <w:lang w:val="en-US" w:eastAsia="zh-CN"/>
        </w:rPr>
        <w:t>本工程基础施工采用机械化施工，施工工艺采用旋挖钻机泥浆护壁灌注桩成孔</w:t>
      </w:r>
      <w:r>
        <w:rPr>
          <w:rFonts w:hint="eastAsia"/>
          <w:szCs w:val="28"/>
        </w:rPr>
        <w:t>。</w:t>
      </w:r>
      <w:r>
        <w:rPr>
          <w:rFonts w:hint="eastAsia"/>
          <w:szCs w:val="28"/>
          <w:lang w:val="en-US" w:eastAsia="zh-CN"/>
        </w:rPr>
        <w:t>需制作泥浆池。如因现场条件所限无法采用机械施工时，人孔成孔需采用钢筋混凝土护壁，并应设置降水井降水。</w:t>
      </w:r>
    </w:p>
    <w:p w14:paraId="593DDEB9">
      <w:pPr>
        <w:spacing w:line="360" w:lineRule="auto"/>
        <w:ind w:firstLine="560"/>
        <w:rPr>
          <w:szCs w:val="28"/>
        </w:rPr>
      </w:pPr>
      <w:r>
        <w:rPr>
          <w:szCs w:val="28"/>
        </w:rPr>
        <w:t>保护帽（C20）顶面应适度放坡，顶面不得积水。混凝土初凝前进行压实收光，确保顶面平整光洁。棱角分明，无蜂窝、麻面。本工程保护帽直径为600~800mm，高度为300mm。</w:t>
      </w:r>
    </w:p>
    <w:p w14:paraId="764FC33B">
      <w:pPr>
        <w:spacing w:line="360" w:lineRule="auto"/>
        <w:ind w:firstLine="560"/>
        <w:rPr>
          <w:szCs w:val="28"/>
        </w:rPr>
      </w:pPr>
      <w:r>
        <w:rPr>
          <w:szCs w:val="28"/>
        </w:rPr>
        <w:t>基础的施工应遵照有关规程、规范以及施工说明。</w:t>
      </w:r>
    </w:p>
    <w:p w14:paraId="57912C7B">
      <w:pPr>
        <w:spacing w:line="360" w:lineRule="auto"/>
        <w:ind w:firstLine="560"/>
        <w:rPr>
          <w:szCs w:val="28"/>
        </w:rPr>
      </w:pPr>
      <w:r>
        <w:rPr>
          <w:szCs w:val="28"/>
        </w:rPr>
        <w:t>施工单位应对所有的转角塔、终端塔按照塔型、呼称高和转角度数等，根据施工经验决定铁塔预偏值。铁塔基础的四个主柱顶面，应按予偏值浇成斜面，并应共在一个斜平面内，架线后转角杆塔顶部不得向内角侧偏移。</w:t>
      </w:r>
    </w:p>
    <w:p w14:paraId="07661761">
      <w:pPr>
        <w:spacing w:line="360" w:lineRule="auto"/>
        <w:rPr>
          <w:szCs w:val="28"/>
        </w:rPr>
      </w:pPr>
      <w:r>
        <w:rPr>
          <w:szCs w:val="28"/>
        </w:rPr>
        <w:t>4.3.3、预偏</w:t>
      </w:r>
    </w:p>
    <w:p w14:paraId="1CD794ED">
      <w:pPr>
        <w:spacing w:line="360" w:lineRule="auto"/>
        <w:ind w:firstLine="560"/>
        <w:rPr>
          <w:szCs w:val="28"/>
        </w:rPr>
      </w:pPr>
      <w:r>
        <w:rPr>
          <w:szCs w:val="28"/>
        </w:rPr>
        <w:t>转角塔、终端塔应采取预偏措施，预偏值除设计提供参考数据外，施工单位应结合施工经验修正设计提出的数据，保证在紧线完毕后，转角塔不内倾，终端塔不朝内角侧和线路侧倾。紧线后的外倾值应满足相关施工验收标准。基础立柱抬高值如下：(仅供参考！其中B为相应腿呼称高的全基础根开，单位: mm)</w:t>
      </w:r>
    </w:p>
    <w:p w14:paraId="1EE6AEB5">
      <w:pPr>
        <w:spacing w:line="360" w:lineRule="auto"/>
        <w:rPr>
          <w:szCs w:val="28"/>
        </w:rPr>
      </w:pPr>
      <w:r>
        <w:rPr>
          <w:szCs w:val="28"/>
        </w:rPr>
        <w:t>转角度数:   0°&lt; 转角度数 &lt; 5°---3‰×B</w:t>
      </w:r>
    </w:p>
    <w:p w14:paraId="554FEB16">
      <w:pPr>
        <w:spacing w:line="360" w:lineRule="auto"/>
        <w:ind w:firstLine="1699"/>
        <w:rPr>
          <w:szCs w:val="28"/>
        </w:rPr>
      </w:pPr>
      <w:r>
        <w:rPr>
          <w:szCs w:val="28"/>
        </w:rPr>
        <w:t>5°&lt; 转角度数 &lt; 12°---4‰×B</w:t>
      </w:r>
    </w:p>
    <w:p w14:paraId="27D9A0B2">
      <w:pPr>
        <w:spacing w:line="360" w:lineRule="auto"/>
        <w:ind w:firstLine="1699"/>
        <w:rPr>
          <w:szCs w:val="28"/>
        </w:rPr>
      </w:pPr>
      <w:r>
        <w:rPr>
          <w:szCs w:val="28"/>
        </w:rPr>
        <w:t>10°&lt; 转角度数 &lt; 20°---≥5‰×B</w:t>
      </w:r>
    </w:p>
    <w:p w14:paraId="61EC0977">
      <w:pPr>
        <w:spacing w:line="360" w:lineRule="auto"/>
        <w:ind w:firstLine="1699"/>
        <w:rPr>
          <w:szCs w:val="28"/>
        </w:rPr>
      </w:pPr>
      <w:r>
        <w:rPr>
          <w:szCs w:val="28"/>
        </w:rPr>
        <w:t>20°&lt; 转角度数 &lt; 40°---≥6‰×B</w:t>
      </w:r>
    </w:p>
    <w:p w14:paraId="55843BD4">
      <w:pPr>
        <w:spacing w:line="360" w:lineRule="auto"/>
        <w:ind w:firstLine="1699"/>
        <w:rPr>
          <w:szCs w:val="28"/>
        </w:rPr>
      </w:pPr>
      <w:r>
        <w:rPr>
          <w:szCs w:val="28"/>
        </w:rPr>
        <w:t>40°&lt; 转角度数 &lt; 60°---≥8‰×B</w:t>
      </w:r>
    </w:p>
    <w:p w14:paraId="5E0FDD05">
      <w:pPr>
        <w:spacing w:line="360" w:lineRule="auto"/>
        <w:ind w:firstLine="1699"/>
        <w:rPr>
          <w:szCs w:val="28"/>
        </w:rPr>
      </w:pPr>
      <w:r>
        <w:rPr>
          <w:szCs w:val="28"/>
        </w:rPr>
        <w:t>60°&lt; 转角度数 &lt; 90°---≥10‰×B</w:t>
      </w:r>
    </w:p>
    <w:p w14:paraId="77729B0A">
      <w:pPr>
        <w:pStyle w:val="2"/>
        <w:spacing w:line="360" w:lineRule="auto"/>
        <w:rPr>
          <w:sz w:val="32"/>
          <w:szCs w:val="32"/>
        </w:rPr>
      </w:pPr>
      <w:bookmarkStart w:id="52" w:name="_Toc95734341"/>
      <w:bookmarkEnd w:id="52"/>
      <w:bookmarkStart w:id="53" w:name="_Toc22538"/>
      <w:r>
        <w:rPr>
          <w:sz w:val="32"/>
          <w:szCs w:val="32"/>
        </w:rPr>
        <w:t>5、架空线施工注意事项</w:t>
      </w:r>
      <w:bookmarkEnd w:id="53"/>
    </w:p>
    <w:p w14:paraId="76ACD8EF">
      <w:pPr>
        <w:widowControl/>
        <w:spacing w:line="360" w:lineRule="auto"/>
        <w:ind w:firstLine="560"/>
        <w:rPr>
          <w:szCs w:val="28"/>
        </w:rPr>
      </w:pPr>
      <w:r>
        <w:rPr>
          <w:szCs w:val="28"/>
        </w:rPr>
        <w:t>5.1、杆塔应按照</w:t>
      </w:r>
      <w:r>
        <w:t>《110～750kV架空输电线路施工及验收规范》（GB50233—2014）</w:t>
      </w:r>
      <w:r>
        <w:rPr>
          <w:szCs w:val="28"/>
        </w:rPr>
        <w:t>标准进行施工、验收。</w:t>
      </w:r>
    </w:p>
    <w:p w14:paraId="3EF0EE9D">
      <w:pPr>
        <w:widowControl/>
        <w:spacing w:line="360" w:lineRule="auto"/>
        <w:ind w:firstLine="560"/>
        <w:rPr>
          <w:szCs w:val="28"/>
        </w:rPr>
      </w:pPr>
      <w:r>
        <w:rPr>
          <w:szCs w:val="28"/>
        </w:rPr>
        <w:t>5.2、杆塔的组装必须在基础验收合格后方可进行。</w:t>
      </w:r>
    </w:p>
    <w:p w14:paraId="6F775142">
      <w:pPr>
        <w:widowControl/>
        <w:spacing w:line="560" w:lineRule="exact"/>
        <w:ind w:firstLine="560"/>
        <w:rPr>
          <w:szCs w:val="28"/>
        </w:rPr>
      </w:pPr>
      <w:r>
        <w:rPr>
          <w:szCs w:val="28"/>
        </w:rPr>
        <w:t>5.3、杆塔组装过程中，不得对任一构件强行组装，因缺孔、错孔、运输变形的构件其锌层脱落时不得使用。</w:t>
      </w:r>
    </w:p>
    <w:p w14:paraId="33E1D910">
      <w:pPr>
        <w:widowControl/>
        <w:spacing w:line="560" w:lineRule="exact"/>
        <w:ind w:firstLine="560"/>
        <w:rPr>
          <w:szCs w:val="28"/>
        </w:rPr>
      </w:pPr>
      <w:r>
        <w:rPr>
          <w:szCs w:val="28"/>
        </w:rPr>
        <w:t>5.4、杆塔组装完毕后，必须拧紧全部连接螺栓及底脚螺栓（底脚螺栓与塔脚底板之间的间隙用M15水泥砂浆填密实）方可进行紧线。在一个耐张段内，紧线达到设计弧垂时，应检查杆塔的连接螺栓、底脚螺栓的紧固性，确认无松动现象，方可浇制基础保护帽。</w:t>
      </w:r>
    </w:p>
    <w:p w14:paraId="19CD2B73">
      <w:pPr>
        <w:widowControl/>
        <w:spacing w:line="560" w:lineRule="exact"/>
        <w:ind w:firstLine="560"/>
        <w:rPr>
          <w:szCs w:val="28"/>
        </w:rPr>
      </w:pPr>
      <w:r>
        <w:rPr>
          <w:szCs w:val="28"/>
        </w:rPr>
        <w:t>5.5、转角塔作锚塔和紧线塔时的临时拉线对地夹角不大于45°，其方向与导、地线方向一致，临时拉线一般可按平衡导、地线张力的30%考虑。紧线牵引绳对地夹角不大于20°。</w:t>
      </w:r>
    </w:p>
    <w:p w14:paraId="2BF9B502">
      <w:pPr>
        <w:spacing w:line="560" w:lineRule="exact"/>
        <w:ind w:firstLine="560"/>
        <w:rPr>
          <w:szCs w:val="28"/>
        </w:rPr>
      </w:pPr>
      <w:r>
        <w:rPr>
          <w:szCs w:val="28"/>
        </w:rPr>
        <w:t>5.6、施工单位在进行施工前必须对线路进行复测，核对线路档距、转角方向、转角度数及断面高程等。</w:t>
      </w:r>
    </w:p>
    <w:p w14:paraId="707FBA14">
      <w:pPr>
        <w:spacing w:line="560" w:lineRule="exact"/>
        <w:ind w:firstLine="560"/>
        <w:rPr>
          <w:szCs w:val="28"/>
        </w:rPr>
      </w:pPr>
      <w:r>
        <w:rPr>
          <w:szCs w:val="28"/>
        </w:rPr>
        <w:t>5.7、在进行土石方工程、基础工程、杆塔工程、架线工程和接地工程的各阶段应严格按照</w:t>
      </w:r>
      <w:r>
        <w:t>《110～750kV架空输电线路施工及验收规范》（GB50233—2014）</w:t>
      </w:r>
      <w:r>
        <w:rPr>
          <w:szCs w:val="28"/>
        </w:rPr>
        <w:t>执行。</w:t>
      </w:r>
    </w:p>
    <w:p w14:paraId="100A10D8">
      <w:pPr>
        <w:spacing w:line="360" w:lineRule="auto"/>
        <w:ind w:firstLine="560"/>
        <w:rPr>
          <w:szCs w:val="28"/>
        </w:rPr>
      </w:pPr>
      <w:r>
        <w:rPr>
          <w:szCs w:val="28"/>
        </w:rPr>
        <w:t>5.8、放线时，对于线路中的跨房、跨35kV线路档导线中间不得接续。</w:t>
      </w:r>
    </w:p>
    <w:p w14:paraId="15049ABE">
      <w:pPr>
        <w:spacing w:line="360" w:lineRule="auto"/>
        <w:ind w:firstLine="560"/>
        <w:rPr>
          <w:szCs w:val="28"/>
        </w:rPr>
      </w:pPr>
      <w:r>
        <w:rPr>
          <w:szCs w:val="28"/>
        </w:rPr>
        <w:t>5.9、为减轻杆塔荷载和较大高差情况下的导线悬挂点应力，架线时当导线对地距离满足规程要求的前提下，可适当的放松导线和地线，但导、地线在一般的档距中央，导线与地线间的距离应满足（计算条件：气温+15°C，无风）S≥0.012L+1(m)的要求。</w:t>
      </w:r>
    </w:p>
    <w:p w14:paraId="098BECAF">
      <w:pPr>
        <w:spacing w:line="360" w:lineRule="auto"/>
        <w:ind w:firstLine="560"/>
      </w:pPr>
      <w:r>
        <w:rPr>
          <w:szCs w:val="28"/>
        </w:rPr>
        <w:t>5.10、</w:t>
      </w:r>
      <w:r>
        <w:t>工程所使用的各种材料、设备等，均应符合国家及有关部门的标准及规定。</w:t>
      </w:r>
    </w:p>
    <w:p w14:paraId="7932DEF1">
      <w:pPr>
        <w:spacing w:line="360" w:lineRule="auto"/>
        <w:ind w:firstLine="560"/>
      </w:pPr>
      <w:r>
        <w:t>5.11、基础施工中若发现杆塔位地质条件与设计不符（如地下水、管道、光缆等情况），应及时通知设计单位研究处理。</w:t>
      </w:r>
    </w:p>
    <w:p w14:paraId="3A730447">
      <w:pPr>
        <w:spacing w:line="360" w:lineRule="auto"/>
        <w:ind w:firstLine="560"/>
      </w:pPr>
      <w:r>
        <w:t>5.12、铁塔接地装置应尽量按设计形状地形敷设,当受到地形限制时可沿等高线敷设，回填土应分层夯实，其接地电阻值应满足设计要求。塔位附近有地下电缆，接地装置射线应远离地下光缆方向敷设，确保接地装置末端与地下光缆、电缆距离大于50米。</w:t>
      </w:r>
    </w:p>
    <w:p w14:paraId="5C3D8FE0">
      <w:pPr>
        <w:pStyle w:val="2"/>
        <w:rPr>
          <w:sz w:val="32"/>
          <w:szCs w:val="32"/>
        </w:rPr>
      </w:pPr>
      <w:bookmarkStart w:id="54" w:name="_Toc95734342"/>
      <w:bookmarkEnd w:id="54"/>
      <w:bookmarkStart w:id="55" w:name="_Toc29780"/>
      <w:r>
        <w:rPr>
          <w:sz w:val="32"/>
          <w:szCs w:val="32"/>
        </w:rPr>
        <w:t>6、环境影响及措施、节能降耗</w:t>
      </w:r>
      <w:bookmarkEnd w:id="55"/>
    </w:p>
    <w:p w14:paraId="1A162A3A">
      <w:pPr>
        <w:pStyle w:val="3"/>
        <w:rPr>
          <w:rFonts w:ascii="宋体" w:hAnsi="宋体" w:eastAsia="宋体"/>
          <w:sz w:val="28"/>
          <w:szCs w:val="28"/>
        </w:rPr>
      </w:pPr>
      <w:bookmarkStart w:id="56" w:name="_Toc95734343"/>
      <w:bookmarkEnd w:id="56"/>
      <w:bookmarkStart w:id="57" w:name="_Toc518"/>
      <w:r>
        <w:rPr>
          <w:rFonts w:hint="eastAsia" w:ascii="宋体" w:hAnsi="宋体" w:eastAsia="宋体"/>
          <w:sz w:val="28"/>
          <w:szCs w:val="28"/>
        </w:rPr>
        <w:t>6</w:t>
      </w:r>
      <w:r>
        <w:rPr>
          <w:rFonts w:ascii="宋体" w:hAnsi="宋体" w:eastAsia="宋体"/>
          <w:sz w:val="28"/>
          <w:szCs w:val="28"/>
        </w:rPr>
        <w:t>.1</w:t>
      </w:r>
      <w:r>
        <w:rPr>
          <w:rFonts w:hint="eastAsia" w:ascii="宋体" w:hAnsi="宋体" w:eastAsia="宋体"/>
          <w:sz w:val="28"/>
          <w:szCs w:val="28"/>
        </w:rPr>
        <w:t>、环境影响及措施</w:t>
      </w:r>
      <w:bookmarkEnd w:id="57"/>
    </w:p>
    <w:p w14:paraId="6756EE94">
      <w:pPr>
        <w:spacing w:line="360" w:lineRule="auto"/>
        <w:ind w:firstLine="560"/>
        <w:rPr>
          <w:szCs w:val="28"/>
        </w:rPr>
      </w:pPr>
      <w:r>
        <w:rPr>
          <w:szCs w:val="28"/>
        </w:rPr>
        <w:t>本项目对环境的影响主要表现在施工期和运行期。施工期主要表现为对地表植被、生态环境的损坏以及噪声、拆迁安置对受影响人群生活的影响。运行期主要表现为输电过程中产生的工频电场，工频磁场、无线电干扰、可听噪声及土地占用对环境的影响。</w:t>
      </w:r>
    </w:p>
    <w:p w14:paraId="157893D9">
      <w:pPr>
        <w:spacing w:line="360" w:lineRule="auto"/>
        <w:ind w:firstLine="560"/>
        <w:rPr>
          <w:szCs w:val="28"/>
        </w:rPr>
      </w:pPr>
      <w:r>
        <w:rPr>
          <w:szCs w:val="28"/>
        </w:rPr>
        <w:t>线路施工（尤其是塔基施工）中会破坏地表植被，产生弃土，如果不重视水土保持工作，会对当地生态环境有一定影响，本线路设计中充分重视水土保持，最大限度的降低基础施工的土方量，另外基础施工完成后在基础周围人工种植植被。线路建成后，沿线生态环境将恢复到目前的水平。线路施工期间将视工程具体情况采取设挡土墙、排水沟等水土保持措施，以减少工程引起的水土流失量，提高项目的水土保持功能。</w:t>
      </w:r>
    </w:p>
    <w:p w14:paraId="743474AB">
      <w:pPr>
        <w:spacing w:line="360" w:lineRule="auto"/>
        <w:ind w:firstLine="560"/>
        <w:rPr>
          <w:szCs w:val="28"/>
        </w:rPr>
      </w:pPr>
      <w:r>
        <w:rPr>
          <w:szCs w:val="28"/>
        </w:rPr>
        <w:t>110kV线路边导线20m处的工频电磁场强度、无线电干扰场强、可听噪声监测值和理论计算结果表明，可听噪声限值远低于55dB（A），无线电干扰场强低于53dB（μV/m）的标准限值，临近民房时工频电场强度在4kV/m以下，磁场强度远低于0.1mT的标准限值。故本线路建成投运后产生的磁场、无线电干扰、噪声及工频电场不会对环境造成明显影响。</w:t>
      </w:r>
    </w:p>
    <w:p w14:paraId="2EE6B078">
      <w:pPr>
        <w:spacing w:line="360" w:lineRule="auto"/>
        <w:rPr>
          <w:szCs w:val="28"/>
        </w:rPr>
      </w:pPr>
      <w:r>
        <w:rPr>
          <w:szCs w:val="28"/>
        </w:rPr>
        <w:t>6.1.1、铁塔</w:t>
      </w:r>
    </w:p>
    <w:p w14:paraId="0EC2243A">
      <w:pPr>
        <w:spacing w:line="360" w:lineRule="auto"/>
        <w:ind w:firstLine="560"/>
        <w:rPr>
          <w:szCs w:val="28"/>
        </w:rPr>
      </w:pPr>
      <w:r>
        <w:rPr>
          <w:szCs w:val="28"/>
        </w:rPr>
        <w:t>采用国家电网110kV输电线路通用设计塔型，缩小了相间距离，线路走廊宽度缩小，节约了线路走廊，减少了青苗赔偿。</w:t>
      </w:r>
    </w:p>
    <w:p w14:paraId="488C8B5F">
      <w:pPr>
        <w:spacing w:line="360" w:lineRule="auto"/>
        <w:rPr>
          <w:szCs w:val="28"/>
        </w:rPr>
      </w:pPr>
      <w:r>
        <w:rPr>
          <w:szCs w:val="28"/>
        </w:rPr>
        <w:t>6.1.2、基础</w:t>
      </w:r>
    </w:p>
    <w:p w14:paraId="7141D1FA">
      <w:pPr>
        <w:spacing w:line="360" w:lineRule="auto"/>
        <w:ind w:firstLine="560"/>
        <w:rPr>
          <w:szCs w:val="28"/>
        </w:rPr>
      </w:pPr>
      <w:r>
        <w:rPr>
          <w:szCs w:val="28"/>
        </w:rPr>
        <w:t>使用</w:t>
      </w:r>
      <w:r>
        <w:rPr>
          <w:rFonts w:hint="eastAsia"/>
          <w:szCs w:val="28"/>
        </w:rPr>
        <w:t>灌注桩</w:t>
      </w:r>
      <w:r>
        <w:rPr>
          <w:szCs w:val="28"/>
        </w:rPr>
        <w:t>稳固基础，增强线路可靠性。</w:t>
      </w:r>
    </w:p>
    <w:p w14:paraId="10FB2362">
      <w:pPr>
        <w:pStyle w:val="2"/>
        <w:rPr>
          <w:sz w:val="32"/>
          <w:szCs w:val="32"/>
        </w:rPr>
      </w:pPr>
      <w:bookmarkStart w:id="58" w:name="_Toc95734344"/>
      <w:bookmarkEnd w:id="58"/>
      <w:bookmarkStart w:id="59" w:name="_Toc1582"/>
      <w:r>
        <w:rPr>
          <w:sz w:val="32"/>
          <w:szCs w:val="32"/>
        </w:rPr>
        <w:t>7、机械化施工</w:t>
      </w:r>
      <w:bookmarkEnd w:id="59"/>
    </w:p>
    <w:p w14:paraId="197E11CE">
      <w:pPr>
        <w:pStyle w:val="3"/>
        <w:rPr>
          <w:rFonts w:ascii="宋体" w:hAnsi="宋体" w:eastAsia="宋体"/>
          <w:sz w:val="28"/>
          <w:szCs w:val="28"/>
        </w:rPr>
      </w:pPr>
      <w:bookmarkStart w:id="60" w:name="_Toc95734345"/>
      <w:bookmarkEnd w:id="60"/>
      <w:bookmarkStart w:id="61" w:name="_Toc22721754"/>
      <w:bookmarkEnd w:id="61"/>
      <w:bookmarkStart w:id="62" w:name="_Toc13099"/>
      <w:r>
        <w:rPr>
          <w:rFonts w:ascii="宋体" w:hAnsi="宋体" w:eastAsia="宋体"/>
          <w:sz w:val="28"/>
          <w:szCs w:val="28"/>
        </w:rPr>
        <w:t>7.1</w:t>
      </w:r>
      <w:r>
        <w:rPr>
          <w:rFonts w:hint="eastAsia" w:ascii="宋体" w:hAnsi="宋体" w:eastAsia="宋体"/>
          <w:sz w:val="28"/>
          <w:szCs w:val="28"/>
        </w:rPr>
        <w:t>、机械化施工塔位选取原则</w:t>
      </w:r>
      <w:bookmarkEnd w:id="62"/>
    </w:p>
    <w:p w14:paraId="46DA1718">
      <w:pPr>
        <w:spacing w:line="360" w:lineRule="auto"/>
        <w:ind w:firstLine="560"/>
        <w:rPr>
          <w:szCs w:val="28"/>
        </w:rPr>
      </w:pPr>
      <w:r>
        <w:rPr>
          <w:szCs w:val="28"/>
        </w:rPr>
        <w:t>本工程后期施工时应综合考虑塔位交通和地质条件、地方协调能力和经济性等因素，确定塔位的机械化施工的可行性。本工程机械化施工塔位选取主要原则如下，</w:t>
      </w:r>
    </w:p>
    <w:p w14:paraId="69C6B595">
      <w:pPr>
        <w:spacing w:line="360" w:lineRule="auto"/>
        <w:ind w:firstLine="560"/>
        <w:rPr>
          <w:szCs w:val="28"/>
        </w:rPr>
      </w:pPr>
      <w:r>
        <w:rPr>
          <w:szCs w:val="28"/>
        </w:rPr>
        <w:t>（1）平丘地形不论大开挖基础和原状土基础均能实现机械化施工。塔位选取原则以进场容易、青苗赔偿小、塔位需满足连续区段为要求。</w:t>
      </w:r>
    </w:p>
    <w:p w14:paraId="52B9A74D">
      <w:pPr>
        <w:spacing w:line="360" w:lineRule="auto"/>
        <w:ind w:firstLine="560"/>
        <w:rPr>
          <w:szCs w:val="28"/>
        </w:rPr>
      </w:pPr>
      <w:r>
        <w:rPr>
          <w:szCs w:val="28"/>
        </w:rPr>
        <w:t>（2）丘陵地区的机械化施工塔位（主要采用旋挖钻机）需尽量选择在植被稀少、道路便捷、地形相对平缓、青苗赔偿容易、地质条件（最好非岩石地区）符合设备性能，且塔位连续的区段进行。</w:t>
      </w:r>
    </w:p>
    <w:p w14:paraId="286B3B21">
      <w:pPr>
        <w:pStyle w:val="3"/>
        <w:rPr>
          <w:rFonts w:ascii="宋体" w:hAnsi="宋体" w:eastAsia="宋体"/>
          <w:sz w:val="28"/>
          <w:szCs w:val="28"/>
        </w:rPr>
      </w:pPr>
      <w:bookmarkStart w:id="63" w:name="_Toc22721755"/>
      <w:bookmarkEnd w:id="63"/>
      <w:bookmarkStart w:id="64" w:name="_Toc95734346"/>
      <w:bookmarkEnd w:id="64"/>
      <w:bookmarkStart w:id="65" w:name="_Toc31815"/>
      <w:r>
        <w:rPr>
          <w:rFonts w:ascii="宋体" w:hAnsi="宋体" w:eastAsia="宋体"/>
          <w:sz w:val="28"/>
          <w:szCs w:val="28"/>
        </w:rPr>
        <w:t>7.2</w:t>
      </w:r>
      <w:r>
        <w:rPr>
          <w:rFonts w:hint="eastAsia" w:ascii="宋体" w:hAnsi="宋体" w:eastAsia="宋体"/>
          <w:sz w:val="28"/>
          <w:szCs w:val="28"/>
        </w:rPr>
        <w:t>、机械化施工设备选取原则</w:t>
      </w:r>
      <w:bookmarkEnd w:id="65"/>
    </w:p>
    <w:p w14:paraId="7F464AE8">
      <w:pPr>
        <w:spacing w:line="360" w:lineRule="auto"/>
        <w:ind w:firstLine="560"/>
        <w:rPr>
          <w:szCs w:val="28"/>
        </w:rPr>
      </w:pPr>
      <w:r>
        <w:rPr>
          <w:szCs w:val="28"/>
        </w:rPr>
        <w:t>（1）平地、丘陵的掏挖基础和挖孔基础应综合考虑地形、地貌、工程地质、交通、设备、工期等因素，通过机械化成孔与人工开挖的经济技术比较后选用，优先选用旋挖钻机。</w:t>
      </w:r>
    </w:p>
    <w:p w14:paraId="584FFE0D">
      <w:pPr>
        <w:spacing w:line="360" w:lineRule="auto"/>
        <w:ind w:firstLine="560"/>
        <w:rPr>
          <w:szCs w:val="28"/>
        </w:rPr>
      </w:pPr>
      <w:r>
        <w:rPr>
          <w:szCs w:val="28"/>
        </w:rPr>
        <w:t>（2）大开挖基础可选用反铲挖掘机进行基坑开挖。</w:t>
      </w:r>
    </w:p>
    <w:p w14:paraId="076AFDBD">
      <w:pPr>
        <w:spacing w:line="360" w:lineRule="auto"/>
        <w:ind w:firstLine="560"/>
        <w:rPr>
          <w:szCs w:val="28"/>
        </w:rPr>
      </w:pPr>
      <w:r>
        <w:rPr>
          <w:szCs w:val="28"/>
        </w:rPr>
        <w:t>（3）黄土地区的掏挖基础和挖孔桩基础可选用旋挖钻机或机械洛阳铲等机械进行成孔。</w:t>
      </w:r>
    </w:p>
    <w:p w14:paraId="43F3D0A0">
      <w:pPr>
        <w:pStyle w:val="3"/>
        <w:rPr>
          <w:rFonts w:ascii="宋体" w:hAnsi="宋体" w:eastAsia="宋体"/>
          <w:sz w:val="28"/>
          <w:szCs w:val="28"/>
        </w:rPr>
      </w:pPr>
      <w:bookmarkStart w:id="66" w:name="_Toc95734347"/>
      <w:bookmarkEnd w:id="66"/>
      <w:bookmarkStart w:id="67" w:name="_Toc22721756"/>
      <w:bookmarkEnd w:id="67"/>
      <w:bookmarkStart w:id="68" w:name="_Toc31596"/>
      <w:r>
        <w:rPr>
          <w:rFonts w:ascii="宋体" w:hAnsi="宋体" w:eastAsia="宋体"/>
          <w:sz w:val="28"/>
          <w:szCs w:val="28"/>
        </w:rPr>
        <w:t>7.3</w:t>
      </w:r>
      <w:r>
        <w:rPr>
          <w:rFonts w:hint="eastAsia" w:ascii="宋体" w:hAnsi="宋体" w:eastAsia="宋体"/>
          <w:sz w:val="28"/>
          <w:szCs w:val="28"/>
        </w:rPr>
        <w:t>、机械化施工建议</w:t>
      </w:r>
      <w:bookmarkEnd w:id="68"/>
    </w:p>
    <w:p w14:paraId="1B8C3D9A">
      <w:pPr>
        <w:tabs>
          <w:tab w:val="left" w:pos="0"/>
        </w:tabs>
        <w:spacing w:line="360" w:lineRule="auto"/>
        <w:ind w:firstLine="560"/>
        <w:rPr>
          <w:rFonts w:cs="Arial"/>
          <w:szCs w:val="28"/>
        </w:rPr>
      </w:pPr>
      <w:r>
        <w:rPr>
          <w:rFonts w:hint="eastAsia" w:cs="Arial"/>
          <w:szCs w:val="28"/>
        </w:rPr>
        <w:t>“全过程机械化施工”作为现阶段架空输电线路一种新理念，已得到广泛重视。输电线路设计技术是输电线路工程建设全寿命周期中的重要环节，包括路径选择、勘测、基础设计、杆塔设计、架线、接地设计等流程，对施工中所采用的工艺、机械设备等具有导向作用。在设计阶段，就要按照全过程机械化施工的要求，充分考虑地形、地质条件，施工机械系列配置，基础型式等。</w:t>
      </w:r>
    </w:p>
    <w:p w14:paraId="238BD28D">
      <w:pPr>
        <w:spacing w:line="360" w:lineRule="auto"/>
        <w:ind w:firstLine="560"/>
        <w:rPr>
          <w:szCs w:val="28"/>
        </w:rPr>
      </w:pPr>
      <w:r>
        <w:rPr>
          <w:szCs w:val="28"/>
        </w:rPr>
        <w:t>本工程机械化施工建议如下，综合考虑塔位交通和地质条件、地方协调能力和经济性等因素，因地制宜地选用基础施工机械。建议全线采用机械化施工。</w:t>
      </w:r>
    </w:p>
    <w:p w14:paraId="5254AAF4">
      <w:pPr>
        <w:pStyle w:val="2"/>
      </w:pPr>
      <w:bookmarkStart w:id="69" w:name="_Toc29775"/>
      <w:bookmarkStart w:id="70" w:name="_Toc290822323"/>
      <w:bookmarkStart w:id="71" w:name="_Toc126741924"/>
      <w:bookmarkStart w:id="72" w:name="_Toc290822519"/>
      <w:bookmarkStart w:id="73" w:name="_Toc469399560"/>
      <w:bookmarkStart w:id="74" w:name="_Toc22475"/>
      <w:r>
        <w:rPr>
          <w:rFonts w:hint="eastAsia"/>
        </w:rPr>
        <w:t>8、电缆部分</w:t>
      </w:r>
      <w:bookmarkEnd w:id="69"/>
      <w:bookmarkEnd w:id="70"/>
      <w:bookmarkEnd w:id="71"/>
      <w:bookmarkEnd w:id="72"/>
      <w:bookmarkEnd w:id="73"/>
      <w:bookmarkEnd w:id="74"/>
      <w:r>
        <w:tab/>
      </w:r>
    </w:p>
    <w:p w14:paraId="1177FB7B">
      <w:pPr>
        <w:pStyle w:val="3"/>
        <w:rPr>
          <w:rFonts w:ascii="宋体" w:hAnsi="宋体" w:eastAsia="宋体"/>
          <w:color w:val="000000"/>
          <w:sz w:val="28"/>
          <w:szCs w:val="28"/>
        </w:rPr>
      </w:pPr>
      <w:bookmarkStart w:id="75" w:name="_Toc2576"/>
      <w:bookmarkStart w:id="76" w:name="_Toc12951"/>
      <w:bookmarkStart w:id="77" w:name="_Toc126741925"/>
      <w:r>
        <w:rPr>
          <w:rFonts w:hint="eastAsia" w:ascii="宋体" w:hAnsi="宋体" w:eastAsia="宋体"/>
          <w:color w:val="000000"/>
          <w:sz w:val="28"/>
          <w:szCs w:val="28"/>
        </w:rPr>
        <w:t>8.1 电缆</w:t>
      </w:r>
      <w:bookmarkEnd w:id="75"/>
      <w:r>
        <w:rPr>
          <w:rFonts w:hint="eastAsia" w:ascii="宋体" w:hAnsi="宋体" w:eastAsia="宋体"/>
          <w:color w:val="000000"/>
          <w:sz w:val="28"/>
          <w:szCs w:val="28"/>
        </w:rPr>
        <w:t>隧道</w:t>
      </w:r>
      <w:bookmarkEnd w:id="76"/>
      <w:bookmarkEnd w:id="77"/>
    </w:p>
    <w:p w14:paraId="55505120">
      <w:pPr>
        <w:spacing w:line="360" w:lineRule="auto"/>
        <w:rPr>
          <w:color w:val="000000"/>
        </w:rPr>
      </w:pPr>
      <w:r>
        <w:rPr>
          <w:rFonts w:hint="eastAsia"/>
          <w:color w:val="000000"/>
        </w:rPr>
        <w:t xml:space="preserve">   本工程</w:t>
      </w:r>
      <w:r>
        <w:rPr>
          <w:rFonts w:hint="eastAsia"/>
          <w:lang w:val="zh-CN"/>
        </w:rPr>
        <w:t>新建Φ</w:t>
      </w:r>
      <w:r>
        <w:rPr>
          <w:rFonts w:hint="eastAsia"/>
        </w:rPr>
        <w:t>1.8米钢筋砼管埋管</w:t>
      </w:r>
      <w:r>
        <w:rPr>
          <w:rFonts w:hint="eastAsia"/>
          <w:lang w:val="en-US" w:eastAsia="zh-CN"/>
        </w:rPr>
        <w:t>650米，工作井14</w:t>
      </w:r>
      <w:r>
        <w:rPr>
          <w:rFonts w:hint="eastAsia"/>
          <w:color w:val="000000"/>
        </w:rPr>
        <w:t>座。</w:t>
      </w:r>
    </w:p>
    <w:p w14:paraId="24666272">
      <w:pPr>
        <w:pStyle w:val="3"/>
        <w:rPr>
          <w:rFonts w:ascii="宋体" w:hAnsi="宋体" w:eastAsia="宋体"/>
          <w:color w:val="000000"/>
          <w:sz w:val="28"/>
          <w:szCs w:val="28"/>
        </w:rPr>
      </w:pPr>
      <w:bookmarkStart w:id="78" w:name="_Toc28613"/>
      <w:bookmarkStart w:id="79" w:name="_Toc126741926"/>
      <w:bookmarkStart w:id="80" w:name="_Toc3897"/>
      <w:r>
        <w:rPr>
          <w:rFonts w:hint="eastAsia" w:ascii="宋体" w:hAnsi="宋体" w:eastAsia="宋体"/>
          <w:color w:val="000000"/>
          <w:sz w:val="28"/>
          <w:szCs w:val="28"/>
        </w:rPr>
        <w:t xml:space="preserve">8.3 </w:t>
      </w:r>
      <w:bookmarkEnd w:id="78"/>
      <w:r>
        <w:rPr>
          <w:rFonts w:hint="eastAsia" w:ascii="宋体" w:hAnsi="宋体" w:eastAsia="宋体"/>
          <w:color w:val="000000"/>
          <w:sz w:val="28"/>
          <w:szCs w:val="28"/>
        </w:rPr>
        <w:t>接地措施</w:t>
      </w:r>
      <w:bookmarkEnd w:id="79"/>
      <w:bookmarkEnd w:id="80"/>
    </w:p>
    <w:p w14:paraId="63B1E535">
      <w:pPr>
        <w:spacing w:line="360" w:lineRule="auto"/>
        <w:ind w:firstLine="573"/>
        <w:jc w:val="left"/>
        <w:rPr>
          <w:rFonts w:hAnsi="宋体"/>
          <w:szCs w:val="28"/>
        </w:rPr>
      </w:pPr>
      <w:bookmarkStart w:id="81" w:name="_Toc16682"/>
      <w:r>
        <w:rPr>
          <w:rFonts w:hint="eastAsia" w:hAnsi="宋体"/>
          <w:szCs w:val="28"/>
        </w:rPr>
        <w:t>电缆埋管两侧支架上层设接地线，接地线采用-5×50扁铁，要求接地线与支架焊接牢靠满焊搭接长度不小于200mm。</w:t>
      </w:r>
    </w:p>
    <w:p w14:paraId="127A32D7">
      <w:pPr>
        <w:spacing w:line="360" w:lineRule="auto"/>
        <w:ind w:firstLine="560" w:firstLineChars="200"/>
        <w:rPr>
          <w:rFonts w:hAnsi="宋体"/>
          <w:szCs w:val="28"/>
        </w:rPr>
      </w:pPr>
      <w:r>
        <w:rPr>
          <w:rFonts w:hint="eastAsia" w:hAnsi="宋体"/>
          <w:szCs w:val="28"/>
        </w:rPr>
        <w:t>用规格为-5×50的接地扁钢满焊搭接长度不小于200mm，分别将两侧接地线及电缆支架与接地极焊接连通并牢固。</w:t>
      </w:r>
    </w:p>
    <w:p w14:paraId="6AF4F507">
      <w:pPr>
        <w:pStyle w:val="3"/>
        <w:rPr>
          <w:rFonts w:ascii="宋体" w:hAnsi="宋体" w:eastAsia="宋体"/>
          <w:color w:val="000000"/>
          <w:sz w:val="28"/>
          <w:szCs w:val="28"/>
        </w:rPr>
      </w:pPr>
      <w:bookmarkStart w:id="82" w:name="_Toc17653"/>
      <w:bookmarkStart w:id="83" w:name="_Toc126741927"/>
      <w:r>
        <w:rPr>
          <w:rFonts w:hint="eastAsia" w:ascii="宋体" w:hAnsi="宋体" w:eastAsia="宋体"/>
          <w:color w:val="000000"/>
          <w:sz w:val="28"/>
          <w:szCs w:val="28"/>
        </w:rPr>
        <w:t>8.4</w:t>
      </w:r>
      <w:bookmarkEnd w:id="81"/>
      <w:r>
        <w:rPr>
          <w:rFonts w:hint="eastAsia" w:ascii="宋体" w:hAnsi="宋体" w:eastAsia="宋体"/>
          <w:color w:val="000000"/>
          <w:sz w:val="28"/>
          <w:szCs w:val="28"/>
        </w:rPr>
        <w:t>防火措施</w:t>
      </w:r>
      <w:bookmarkEnd w:id="82"/>
      <w:bookmarkEnd w:id="83"/>
    </w:p>
    <w:p w14:paraId="5E17D45D">
      <w:pPr>
        <w:spacing w:line="360" w:lineRule="auto"/>
        <w:ind w:firstLine="560" w:firstLineChars="200"/>
        <w:rPr>
          <w:rFonts w:hAnsi="宋体"/>
          <w:szCs w:val="28"/>
        </w:rPr>
      </w:pPr>
      <w:bookmarkStart w:id="84" w:name="_Toc27277"/>
      <w:bookmarkStart w:id="85" w:name="_Toc476294739"/>
      <w:r>
        <w:rPr>
          <w:rFonts w:hint="eastAsia" w:hAnsi="宋体"/>
          <w:szCs w:val="28"/>
        </w:rPr>
        <w:t>电缆隧道两端及每隔200m设置防火墙，防火墙采用防火板封堵系统，电缆穿越采用易扩容工法，防火墙中部安装甲级钢质防火门。防火墙两侧电缆刷防火涂料3～5米。防火墙应满足耐火极限不低于1h的耐火完整性、隔热性要求。</w:t>
      </w:r>
    </w:p>
    <w:p w14:paraId="1F94BB05">
      <w:pPr>
        <w:spacing w:line="360" w:lineRule="auto"/>
        <w:ind w:firstLine="560" w:firstLineChars="200"/>
        <w:rPr>
          <w:rFonts w:hAnsi="宋体"/>
          <w:szCs w:val="28"/>
        </w:rPr>
      </w:pPr>
      <w:r>
        <w:rPr>
          <w:rFonts w:hint="eastAsia" w:hAnsi="宋体"/>
          <w:szCs w:val="28"/>
        </w:rPr>
        <w:t>隧道中应配备可靠动作的火灾自动探测报警装置。</w:t>
      </w:r>
    </w:p>
    <w:p w14:paraId="213B90EF">
      <w:pPr>
        <w:spacing w:line="360" w:lineRule="auto"/>
        <w:ind w:firstLine="560" w:firstLineChars="200"/>
        <w:rPr>
          <w:rFonts w:hAnsi="宋体"/>
          <w:szCs w:val="28"/>
        </w:rPr>
      </w:pPr>
      <w:r>
        <w:rPr>
          <w:rFonts w:hint="eastAsia" w:hAnsi="宋体"/>
          <w:szCs w:val="28"/>
        </w:rPr>
        <w:t>电缆采用C级阻燃电缆，电缆接头及两侧2m～3m涂刷防火涂料，电缆每间隔10m涂刷5m防火涂料，涂料总厚应为0.9mm～1.0mm。</w:t>
      </w:r>
    </w:p>
    <w:p w14:paraId="3F5AFF1E">
      <w:pPr>
        <w:spacing w:line="360" w:lineRule="auto"/>
        <w:ind w:firstLine="560" w:firstLineChars="200"/>
        <w:rPr>
          <w:rFonts w:hAnsi="宋体"/>
          <w:szCs w:val="28"/>
        </w:rPr>
      </w:pPr>
      <w:r>
        <w:rPr>
          <w:rFonts w:hint="eastAsia" w:hAnsi="宋体"/>
          <w:szCs w:val="28"/>
        </w:rPr>
        <w:t>为保证电缆接头在发生意外爆炸时形成可靠防火分区，有效避免火焰蔓延窜燃；防止恶劣潮湿环境电缆接头进水，保证电缆可靠运行，根据管沟内电缆中间头尺寸加装防爆壳。填充系统由阻火带、非凝固型防火泥、凝固型防火泥、防火包裹卷材、防火板等材料组成。</w:t>
      </w:r>
    </w:p>
    <w:p w14:paraId="6D128777">
      <w:pPr>
        <w:pStyle w:val="3"/>
        <w:rPr>
          <w:rFonts w:ascii="宋体" w:hAnsi="宋体" w:eastAsia="宋体"/>
          <w:color w:val="000000"/>
          <w:sz w:val="28"/>
          <w:szCs w:val="28"/>
        </w:rPr>
      </w:pPr>
      <w:bookmarkStart w:id="86" w:name="_Toc126741928"/>
      <w:bookmarkStart w:id="87" w:name="_Toc18636"/>
      <w:r>
        <w:rPr>
          <w:rFonts w:hint="eastAsia" w:ascii="宋体" w:hAnsi="宋体" w:eastAsia="宋体"/>
          <w:color w:val="000000"/>
          <w:sz w:val="28"/>
          <w:szCs w:val="28"/>
        </w:rPr>
        <w:t>8.5</w:t>
      </w:r>
      <w:bookmarkEnd w:id="84"/>
      <w:bookmarkEnd w:id="85"/>
      <w:r>
        <w:rPr>
          <w:rFonts w:hint="eastAsia" w:ascii="宋体" w:hAnsi="宋体" w:eastAsia="宋体"/>
          <w:color w:val="000000"/>
          <w:sz w:val="28"/>
          <w:szCs w:val="28"/>
        </w:rPr>
        <w:t>沟（隧）道防水</w:t>
      </w:r>
      <w:bookmarkEnd w:id="86"/>
      <w:bookmarkEnd w:id="87"/>
    </w:p>
    <w:p w14:paraId="71E60C37">
      <w:pPr>
        <w:spacing w:line="360" w:lineRule="auto"/>
        <w:ind w:firstLine="600"/>
        <w:rPr>
          <w:rFonts w:hAnsi="宋体"/>
          <w:bCs/>
          <w:szCs w:val="28"/>
        </w:rPr>
      </w:pPr>
      <w:r>
        <w:rPr>
          <w:rFonts w:hint="eastAsia" w:hAnsi="宋体"/>
          <w:bCs/>
          <w:szCs w:val="28"/>
        </w:rPr>
        <w:t>电缆构筑物防水：电缆构筑物内外两侧及沟底采用M10砂浆加防水剂，抹面2厘米厚。</w:t>
      </w:r>
    </w:p>
    <w:p w14:paraId="231F0C60">
      <w:pPr>
        <w:spacing w:line="360" w:lineRule="auto"/>
        <w:ind w:firstLine="560" w:firstLineChars="200"/>
        <w:rPr>
          <w:rFonts w:hAnsi="宋体"/>
        </w:rPr>
      </w:pPr>
      <w:r>
        <w:rPr>
          <w:rFonts w:hint="eastAsia" w:hAnsi="宋体"/>
          <w:szCs w:val="28"/>
        </w:rPr>
        <w:t>管道部分防水：管道端口与沟道连接处采用</w:t>
      </w:r>
      <w:r>
        <w:rPr>
          <w:rFonts w:hAnsi="宋体"/>
          <w:szCs w:val="28"/>
        </w:rPr>
        <w:t>C25</w:t>
      </w:r>
      <w:r>
        <w:rPr>
          <w:rFonts w:hint="eastAsia" w:hAnsi="宋体"/>
          <w:szCs w:val="28"/>
        </w:rPr>
        <w:t>防水混凝土，防水混凝土标准为</w:t>
      </w:r>
      <w:r>
        <w:rPr>
          <w:rFonts w:hAnsi="宋体"/>
          <w:szCs w:val="28"/>
        </w:rPr>
        <w:t>B</w:t>
      </w:r>
      <w:r>
        <w:rPr>
          <w:rFonts w:hint="eastAsia" w:hAnsi="宋体"/>
          <w:szCs w:val="28"/>
        </w:rPr>
        <w:t>-</w:t>
      </w:r>
      <w:r>
        <w:rPr>
          <w:rFonts w:hAnsi="宋体"/>
          <w:szCs w:val="28"/>
        </w:rPr>
        <w:t>6</w:t>
      </w:r>
      <w:r>
        <w:rPr>
          <w:rFonts w:hint="eastAsia" w:hAnsi="宋体"/>
          <w:szCs w:val="28"/>
        </w:rPr>
        <w:t>要求</w:t>
      </w:r>
      <w:r>
        <w:rPr>
          <w:rFonts w:hAnsi="宋体"/>
          <w:szCs w:val="28"/>
        </w:rPr>
        <w:t>1</w:t>
      </w:r>
      <w:r>
        <w:rPr>
          <w:rFonts w:hint="eastAsia" w:hAnsi="宋体"/>
          <w:szCs w:val="28"/>
        </w:rPr>
        <w:t>：</w:t>
      </w:r>
      <w:r>
        <w:rPr>
          <w:rFonts w:hAnsi="宋体"/>
          <w:szCs w:val="28"/>
        </w:rPr>
        <w:t>2</w:t>
      </w:r>
      <w:r>
        <w:rPr>
          <w:rFonts w:hint="eastAsia" w:hAnsi="宋体"/>
          <w:szCs w:val="28"/>
        </w:rPr>
        <w:t>防水砂浆抹面，并刷热沥青二道。</w:t>
      </w:r>
    </w:p>
    <w:p w14:paraId="5FB063CD">
      <w:pPr>
        <w:pStyle w:val="3"/>
        <w:rPr>
          <w:rFonts w:ascii="宋体" w:hAnsi="宋体" w:eastAsia="宋体"/>
          <w:color w:val="000000"/>
          <w:sz w:val="28"/>
          <w:szCs w:val="28"/>
        </w:rPr>
      </w:pPr>
      <w:bookmarkStart w:id="88" w:name="_Toc224438855"/>
      <w:bookmarkStart w:id="89" w:name="_Toc30290"/>
      <w:bookmarkStart w:id="90" w:name="_Toc15909"/>
      <w:bookmarkStart w:id="91" w:name="_Toc126741929"/>
      <w:r>
        <w:rPr>
          <w:rFonts w:hint="eastAsia" w:ascii="宋体" w:hAnsi="宋体" w:eastAsia="宋体"/>
          <w:color w:val="000000"/>
          <w:sz w:val="28"/>
          <w:szCs w:val="28"/>
        </w:rPr>
        <w:t>8.6  电缆选型及分盘</w:t>
      </w:r>
      <w:bookmarkEnd w:id="88"/>
      <w:bookmarkEnd w:id="89"/>
      <w:bookmarkEnd w:id="90"/>
      <w:bookmarkEnd w:id="91"/>
    </w:p>
    <w:p w14:paraId="6895B142">
      <w:pPr>
        <w:tabs>
          <w:tab w:val="center" w:pos="4153"/>
        </w:tabs>
        <w:spacing w:line="360" w:lineRule="auto"/>
      </w:pPr>
      <w:r>
        <w:rPr>
          <w:rFonts w:hint="eastAsia"/>
        </w:rPr>
        <w:t xml:space="preserve">    根据电力系统规划要求，本工程段电缆型号选为</w:t>
      </w:r>
      <w:r>
        <w:rPr>
          <w:rFonts w:hint="eastAsia"/>
          <w:color w:val="FF0000"/>
        </w:rPr>
        <w:t>ZR-YJLW-26/</w:t>
      </w:r>
      <w:r>
        <w:rPr>
          <w:rFonts w:hint="eastAsia"/>
          <w:color w:val="FF0000"/>
          <w:lang w:val="en-US" w:eastAsia="zh-CN"/>
        </w:rPr>
        <w:t>110</w:t>
      </w:r>
      <w:r>
        <w:rPr>
          <w:rFonts w:hint="eastAsia"/>
          <w:color w:val="FF0000"/>
        </w:rPr>
        <w:t>-</w:t>
      </w:r>
      <w:r>
        <w:rPr>
          <w:rFonts w:hint="eastAsia"/>
          <w:color w:val="FF0000"/>
          <w:lang w:val="en-US" w:eastAsia="zh-CN"/>
        </w:rPr>
        <w:t>1</w:t>
      </w:r>
      <w:r>
        <w:rPr>
          <w:rFonts w:hint="eastAsia"/>
          <w:color w:val="FF0000"/>
        </w:rPr>
        <w:t>×</w:t>
      </w:r>
      <w:r>
        <w:rPr>
          <w:rFonts w:hint="eastAsia"/>
          <w:color w:val="FF0000"/>
          <w:lang w:val="en-US" w:eastAsia="zh-CN"/>
        </w:rPr>
        <w:t>63</w:t>
      </w:r>
      <w:r>
        <w:rPr>
          <w:rFonts w:hint="eastAsia"/>
          <w:color w:val="FF0000"/>
        </w:rPr>
        <w:t>0</w:t>
      </w:r>
      <w:r>
        <w:rPr>
          <w:rFonts w:hint="eastAsia"/>
          <w:lang w:val="en-US" w:eastAsia="zh-CN"/>
        </w:rPr>
        <w:t>单</w:t>
      </w:r>
      <w:r>
        <w:rPr>
          <w:rFonts w:hint="eastAsia"/>
        </w:rPr>
        <w:t>芯铜导体，交联聚乙烯绝缘钢带铠装聚氯乙烯护套电力电缆。电缆材料总长</w:t>
      </w:r>
      <w:r>
        <w:rPr>
          <w:rFonts w:hint="eastAsia"/>
          <w:color w:val="FF0000"/>
          <w:lang w:val="en-US" w:eastAsia="zh-CN"/>
        </w:rPr>
        <w:t>2400</w:t>
      </w:r>
      <w:r>
        <w:rPr>
          <w:rFonts w:hint="eastAsia"/>
        </w:rPr>
        <w:t>米。</w:t>
      </w:r>
      <w:bookmarkStart w:id="92" w:name="_Toc469399561"/>
      <w:bookmarkStart w:id="93" w:name="_Toc274310334"/>
    </w:p>
    <w:bookmarkEnd w:id="92"/>
    <w:bookmarkEnd w:id="93"/>
    <w:p w14:paraId="3C15D86F">
      <w:pPr>
        <w:pStyle w:val="3"/>
        <w:rPr>
          <w:rFonts w:ascii="宋体" w:hAnsi="宋体" w:eastAsia="宋体"/>
          <w:color w:val="FF0000"/>
          <w:sz w:val="28"/>
          <w:szCs w:val="28"/>
        </w:rPr>
      </w:pPr>
      <w:bookmarkStart w:id="94" w:name="_Toc25498"/>
      <w:bookmarkStart w:id="95" w:name="_Toc6855"/>
      <w:bookmarkStart w:id="96" w:name="_Toc126741930"/>
      <w:bookmarkStart w:id="97" w:name="_Toc126741931"/>
      <w:r>
        <w:rPr>
          <w:rFonts w:hint="eastAsia" w:ascii="宋体" w:hAnsi="宋体" w:eastAsia="宋体"/>
          <w:color w:val="FF0000"/>
          <w:sz w:val="28"/>
          <w:szCs w:val="28"/>
        </w:rPr>
        <w:t>8.7 电缆工程主要材料表</w:t>
      </w:r>
      <w:bookmarkEnd w:id="94"/>
      <w:bookmarkEnd w:id="95"/>
      <w:bookmarkEnd w:id="96"/>
    </w:p>
    <w:tbl>
      <w:tblPr>
        <w:tblStyle w:val="16"/>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28"/>
        <w:gridCol w:w="1637"/>
        <w:gridCol w:w="3558"/>
        <w:gridCol w:w="628"/>
        <w:gridCol w:w="636"/>
        <w:gridCol w:w="1435"/>
      </w:tblGrid>
      <w:tr w14:paraId="3963FA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vAlign w:val="center"/>
          </w:tcPr>
          <w:p w14:paraId="110F4C66">
            <w:pPr>
              <w:jc w:val="center"/>
              <w:rPr>
                <w:rFonts w:hAnsi="宋体" w:cs="宋体"/>
                <w:color w:val="FF0000"/>
                <w:sz w:val="21"/>
                <w:szCs w:val="21"/>
              </w:rPr>
            </w:pPr>
            <w:r>
              <w:rPr>
                <w:rFonts w:hint="eastAsia" w:hAnsi="宋体" w:cs="宋体"/>
                <w:color w:val="FF0000"/>
                <w:sz w:val="21"/>
                <w:szCs w:val="21"/>
              </w:rPr>
              <w:t>序号</w:t>
            </w:r>
          </w:p>
        </w:tc>
        <w:tc>
          <w:tcPr>
            <w:tcW w:w="0" w:type="auto"/>
            <w:vAlign w:val="center"/>
          </w:tcPr>
          <w:p w14:paraId="25E7872E">
            <w:pPr>
              <w:jc w:val="center"/>
              <w:rPr>
                <w:rFonts w:hAnsi="宋体" w:cs="宋体"/>
                <w:color w:val="FF0000"/>
                <w:sz w:val="21"/>
                <w:szCs w:val="21"/>
              </w:rPr>
            </w:pPr>
            <w:r>
              <w:rPr>
                <w:rFonts w:hint="eastAsia" w:hAnsi="宋体" w:cs="宋体"/>
                <w:color w:val="FF0000"/>
                <w:sz w:val="21"/>
                <w:szCs w:val="21"/>
              </w:rPr>
              <w:t>材料名称</w:t>
            </w:r>
          </w:p>
        </w:tc>
        <w:tc>
          <w:tcPr>
            <w:tcW w:w="0" w:type="auto"/>
            <w:vAlign w:val="center"/>
          </w:tcPr>
          <w:p w14:paraId="6136C680">
            <w:pPr>
              <w:jc w:val="center"/>
              <w:rPr>
                <w:rFonts w:hAnsi="宋体" w:cs="宋体"/>
                <w:color w:val="FF0000"/>
                <w:sz w:val="21"/>
                <w:szCs w:val="21"/>
              </w:rPr>
            </w:pPr>
            <w:r>
              <w:rPr>
                <w:rFonts w:hint="eastAsia" w:hAnsi="宋体" w:cs="宋体"/>
                <w:color w:val="FF0000"/>
                <w:sz w:val="21"/>
                <w:szCs w:val="21"/>
              </w:rPr>
              <w:t>规格及型号</w:t>
            </w:r>
          </w:p>
        </w:tc>
        <w:tc>
          <w:tcPr>
            <w:tcW w:w="0" w:type="auto"/>
            <w:vAlign w:val="center"/>
          </w:tcPr>
          <w:p w14:paraId="5083D242">
            <w:pPr>
              <w:jc w:val="center"/>
              <w:rPr>
                <w:rFonts w:hAnsi="宋体" w:cs="宋体"/>
                <w:color w:val="FF0000"/>
                <w:sz w:val="21"/>
                <w:szCs w:val="21"/>
              </w:rPr>
            </w:pPr>
            <w:r>
              <w:rPr>
                <w:rFonts w:hint="eastAsia" w:hAnsi="宋体" w:cs="宋体"/>
                <w:color w:val="FF0000"/>
                <w:sz w:val="21"/>
                <w:szCs w:val="21"/>
              </w:rPr>
              <w:t>单位</w:t>
            </w:r>
          </w:p>
        </w:tc>
        <w:tc>
          <w:tcPr>
            <w:tcW w:w="0" w:type="auto"/>
            <w:vAlign w:val="center"/>
          </w:tcPr>
          <w:p w14:paraId="099D34E6">
            <w:pPr>
              <w:jc w:val="center"/>
              <w:rPr>
                <w:rFonts w:hAnsi="宋体" w:cs="宋体"/>
                <w:color w:val="FF0000"/>
                <w:sz w:val="21"/>
                <w:szCs w:val="21"/>
              </w:rPr>
            </w:pPr>
            <w:r>
              <w:rPr>
                <w:rFonts w:hint="eastAsia" w:hAnsi="宋体" w:cs="宋体"/>
                <w:color w:val="FF0000"/>
                <w:sz w:val="21"/>
                <w:szCs w:val="21"/>
              </w:rPr>
              <w:t>数量</w:t>
            </w:r>
          </w:p>
        </w:tc>
        <w:tc>
          <w:tcPr>
            <w:tcW w:w="0" w:type="auto"/>
            <w:vAlign w:val="center"/>
          </w:tcPr>
          <w:p w14:paraId="1EE93F31">
            <w:pPr>
              <w:jc w:val="center"/>
              <w:rPr>
                <w:rFonts w:hAnsi="宋体" w:cs="宋体"/>
                <w:color w:val="FF0000"/>
                <w:sz w:val="21"/>
                <w:szCs w:val="21"/>
              </w:rPr>
            </w:pPr>
            <w:r>
              <w:rPr>
                <w:rFonts w:hint="eastAsia" w:hAnsi="宋体" w:cs="宋体"/>
                <w:color w:val="FF0000"/>
                <w:sz w:val="21"/>
                <w:szCs w:val="21"/>
              </w:rPr>
              <w:t>备注</w:t>
            </w:r>
          </w:p>
        </w:tc>
      </w:tr>
      <w:tr w14:paraId="615756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vAlign w:val="center"/>
          </w:tcPr>
          <w:p w14:paraId="5E2F128E">
            <w:pPr>
              <w:jc w:val="center"/>
              <w:rPr>
                <w:rFonts w:hAnsi="宋体" w:cs="宋体"/>
                <w:color w:val="FF0000"/>
                <w:sz w:val="21"/>
                <w:szCs w:val="21"/>
              </w:rPr>
            </w:pPr>
            <w:r>
              <w:rPr>
                <w:rFonts w:hint="eastAsia" w:hAnsi="宋体" w:cs="宋体"/>
                <w:color w:val="FF0000"/>
                <w:sz w:val="21"/>
                <w:szCs w:val="21"/>
              </w:rPr>
              <w:t>1</w:t>
            </w:r>
          </w:p>
        </w:tc>
        <w:tc>
          <w:tcPr>
            <w:tcW w:w="0" w:type="auto"/>
            <w:vAlign w:val="center"/>
          </w:tcPr>
          <w:p w14:paraId="3A62F6CA">
            <w:pPr>
              <w:jc w:val="center"/>
              <w:rPr>
                <w:rFonts w:hAnsi="宋体" w:cs="宋体"/>
                <w:color w:val="FF0000"/>
                <w:sz w:val="21"/>
                <w:szCs w:val="21"/>
              </w:rPr>
            </w:pPr>
            <w:r>
              <w:rPr>
                <w:rFonts w:hint="eastAsia" w:hAnsi="宋体" w:cs="宋体"/>
                <w:color w:val="FF0000"/>
                <w:sz w:val="21"/>
                <w:szCs w:val="21"/>
              </w:rPr>
              <w:t>电力电缆</w:t>
            </w:r>
          </w:p>
        </w:tc>
        <w:tc>
          <w:tcPr>
            <w:tcW w:w="0" w:type="auto"/>
            <w:vAlign w:val="center"/>
          </w:tcPr>
          <w:p w14:paraId="44AF50E3">
            <w:pPr>
              <w:jc w:val="center"/>
              <w:rPr>
                <w:rFonts w:hAnsi="宋体" w:cs="宋体"/>
                <w:color w:val="FF0000"/>
                <w:sz w:val="21"/>
                <w:szCs w:val="21"/>
              </w:rPr>
            </w:pPr>
            <w:r>
              <w:rPr>
                <w:rFonts w:hint="eastAsia" w:hAnsi="宋体" w:cs="宋体"/>
                <w:color w:val="FF0000"/>
                <w:sz w:val="21"/>
                <w:szCs w:val="21"/>
              </w:rPr>
              <w:t>ZR-YJLW-26/</w:t>
            </w:r>
            <w:r>
              <w:rPr>
                <w:rFonts w:hint="eastAsia" w:hAnsi="宋体" w:cs="宋体"/>
                <w:color w:val="FF0000"/>
                <w:sz w:val="21"/>
                <w:szCs w:val="21"/>
                <w:lang w:val="en-US" w:eastAsia="zh-CN"/>
              </w:rPr>
              <w:t>110</w:t>
            </w:r>
            <w:r>
              <w:rPr>
                <w:rFonts w:hint="eastAsia" w:hAnsi="宋体" w:cs="宋体"/>
                <w:color w:val="FF0000"/>
                <w:sz w:val="21"/>
                <w:szCs w:val="21"/>
              </w:rPr>
              <w:t>-</w:t>
            </w:r>
            <w:r>
              <w:rPr>
                <w:rFonts w:hint="eastAsia" w:hAnsi="宋体" w:cs="宋体"/>
                <w:color w:val="FF0000"/>
                <w:sz w:val="21"/>
                <w:szCs w:val="21"/>
                <w:lang w:val="en-US" w:eastAsia="zh-CN"/>
              </w:rPr>
              <w:t>1</w:t>
            </w:r>
            <w:r>
              <w:rPr>
                <w:rFonts w:hint="eastAsia" w:hAnsi="宋体" w:cs="宋体"/>
                <w:color w:val="FF0000"/>
                <w:sz w:val="21"/>
                <w:szCs w:val="21"/>
              </w:rPr>
              <w:t>×</w:t>
            </w:r>
            <w:r>
              <w:rPr>
                <w:rFonts w:hint="eastAsia" w:hAnsi="宋体" w:cs="宋体"/>
                <w:color w:val="FF0000"/>
                <w:sz w:val="21"/>
                <w:szCs w:val="21"/>
                <w:lang w:val="en-US" w:eastAsia="zh-CN"/>
              </w:rPr>
              <w:t>63</w:t>
            </w:r>
            <w:r>
              <w:rPr>
                <w:rFonts w:hint="eastAsia" w:hAnsi="宋体" w:cs="宋体"/>
                <w:color w:val="FF0000"/>
                <w:sz w:val="21"/>
                <w:szCs w:val="21"/>
              </w:rPr>
              <w:t>0</w:t>
            </w:r>
          </w:p>
        </w:tc>
        <w:tc>
          <w:tcPr>
            <w:tcW w:w="0" w:type="auto"/>
            <w:vAlign w:val="center"/>
          </w:tcPr>
          <w:p w14:paraId="3418F73F">
            <w:pPr>
              <w:jc w:val="center"/>
              <w:rPr>
                <w:rFonts w:hAnsi="宋体" w:cs="宋体"/>
                <w:color w:val="FF0000"/>
                <w:sz w:val="21"/>
                <w:szCs w:val="21"/>
              </w:rPr>
            </w:pPr>
            <w:r>
              <w:rPr>
                <w:rFonts w:hint="eastAsia" w:hAnsi="宋体" w:cs="宋体"/>
                <w:color w:val="FF0000"/>
                <w:sz w:val="21"/>
                <w:szCs w:val="21"/>
              </w:rPr>
              <w:t>米</w:t>
            </w:r>
          </w:p>
        </w:tc>
        <w:tc>
          <w:tcPr>
            <w:tcW w:w="0" w:type="auto"/>
            <w:vAlign w:val="center"/>
          </w:tcPr>
          <w:p w14:paraId="489EBAE2">
            <w:pPr>
              <w:jc w:val="center"/>
              <w:rPr>
                <w:rFonts w:hint="default" w:hAnsi="宋体" w:eastAsia="宋体" w:cs="宋体"/>
                <w:color w:val="FF0000"/>
                <w:sz w:val="21"/>
                <w:szCs w:val="21"/>
                <w:lang w:val="en-US" w:eastAsia="zh-CN"/>
              </w:rPr>
            </w:pPr>
            <w:r>
              <w:rPr>
                <w:rFonts w:hint="eastAsia" w:cs="宋体"/>
                <w:color w:val="FF0000"/>
                <w:sz w:val="21"/>
                <w:szCs w:val="21"/>
                <w:lang w:val="en-US" w:eastAsia="zh-CN"/>
              </w:rPr>
              <w:t>2400</w:t>
            </w:r>
          </w:p>
        </w:tc>
        <w:tc>
          <w:tcPr>
            <w:tcW w:w="0" w:type="auto"/>
            <w:vAlign w:val="center"/>
          </w:tcPr>
          <w:p w14:paraId="3D1553DB">
            <w:pPr>
              <w:jc w:val="center"/>
              <w:rPr>
                <w:rFonts w:hAnsi="宋体" w:cs="宋体"/>
                <w:color w:val="FF0000"/>
                <w:sz w:val="21"/>
                <w:szCs w:val="21"/>
              </w:rPr>
            </w:pPr>
            <w:r>
              <w:rPr>
                <w:rFonts w:hint="eastAsia" w:hAnsi="宋体" w:cs="宋体"/>
                <w:color w:val="FF0000"/>
                <w:sz w:val="21"/>
                <w:szCs w:val="21"/>
                <w:lang w:val="en-US" w:eastAsia="zh-CN"/>
              </w:rPr>
              <w:t>单</w:t>
            </w:r>
            <w:r>
              <w:rPr>
                <w:rFonts w:hint="eastAsia" w:hAnsi="宋体" w:cs="宋体"/>
                <w:color w:val="FF0000"/>
                <w:sz w:val="21"/>
                <w:szCs w:val="21"/>
              </w:rPr>
              <w:t>芯</w:t>
            </w:r>
          </w:p>
        </w:tc>
      </w:tr>
      <w:tr w14:paraId="77393E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vAlign w:val="center"/>
          </w:tcPr>
          <w:p w14:paraId="0A8240C0">
            <w:pPr>
              <w:jc w:val="center"/>
              <w:rPr>
                <w:rFonts w:hAnsi="宋体" w:cs="宋体"/>
                <w:color w:val="FF0000"/>
                <w:sz w:val="21"/>
                <w:szCs w:val="21"/>
              </w:rPr>
            </w:pPr>
            <w:r>
              <w:rPr>
                <w:rFonts w:hint="eastAsia" w:hAnsi="宋体" w:cs="宋体"/>
                <w:color w:val="FF0000"/>
                <w:sz w:val="21"/>
                <w:szCs w:val="21"/>
              </w:rPr>
              <w:t>2</w:t>
            </w:r>
          </w:p>
        </w:tc>
        <w:tc>
          <w:tcPr>
            <w:tcW w:w="0" w:type="auto"/>
            <w:vAlign w:val="center"/>
          </w:tcPr>
          <w:p w14:paraId="6A80D3DF">
            <w:pPr>
              <w:jc w:val="center"/>
              <w:rPr>
                <w:rFonts w:hAnsi="宋体" w:cs="宋体"/>
                <w:color w:val="FF0000"/>
                <w:sz w:val="21"/>
                <w:szCs w:val="21"/>
              </w:rPr>
            </w:pPr>
            <w:r>
              <w:rPr>
                <w:rFonts w:hint="eastAsia" w:hAnsi="宋体" w:cs="宋体"/>
                <w:color w:val="FF0000"/>
                <w:sz w:val="21"/>
                <w:szCs w:val="21"/>
              </w:rPr>
              <w:t>户外电缆终端头</w:t>
            </w:r>
          </w:p>
        </w:tc>
        <w:tc>
          <w:tcPr>
            <w:tcW w:w="0" w:type="auto"/>
            <w:vAlign w:val="center"/>
          </w:tcPr>
          <w:p w14:paraId="4196295C">
            <w:pPr>
              <w:jc w:val="center"/>
              <w:rPr>
                <w:rFonts w:hAnsi="宋体" w:cs="宋体"/>
                <w:color w:val="FF0000"/>
                <w:sz w:val="21"/>
                <w:szCs w:val="21"/>
              </w:rPr>
            </w:pPr>
          </w:p>
        </w:tc>
        <w:tc>
          <w:tcPr>
            <w:tcW w:w="0" w:type="auto"/>
            <w:vAlign w:val="center"/>
          </w:tcPr>
          <w:p w14:paraId="49F950AB">
            <w:pPr>
              <w:jc w:val="center"/>
              <w:rPr>
                <w:rFonts w:hint="default" w:hAnsi="宋体" w:eastAsia="宋体" w:cs="宋体"/>
                <w:color w:val="FF0000"/>
                <w:sz w:val="21"/>
                <w:szCs w:val="21"/>
                <w:lang w:val="en-US" w:eastAsia="zh-CN"/>
              </w:rPr>
            </w:pPr>
            <w:r>
              <w:rPr>
                <w:rFonts w:hint="eastAsia" w:hAnsi="宋体" w:cs="宋体"/>
                <w:color w:val="FF0000"/>
                <w:sz w:val="21"/>
                <w:szCs w:val="21"/>
                <w:lang w:val="en-US" w:eastAsia="zh-CN"/>
              </w:rPr>
              <w:t>套</w:t>
            </w:r>
          </w:p>
        </w:tc>
        <w:tc>
          <w:tcPr>
            <w:tcW w:w="0" w:type="auto"/>
            <w:vAlign w:val="center"/>
          </w:tcPr>
          <w:p w14:paraId="6B433516">
            <w:pPr>
              <w:jc w:val="center"/>
              <w:rPr>
                <w:rFonts w:hint="eastAsia" w:hAnsi="宋体" w:eastAsia="宋体" w:cs="宋体"/>
                <w:color w:val="FF0000"/>
                <w:sz w:val="21"/>
                <w:szCs w:val="21"/>
                <w:lang w:eastAsia="zh-CN"/>
              </w:rPr>
            </w:pPr>
            <w:r>
              <w:rPr>
                <w:rFonts w:hint="eastAsia" w:cs="宋体"/>
                <w:color w:val="FF0000"/>
                <w:sz w:val="21"/>
                <w:szCs w:val="21"/>
                <w:lang w:val="en-US" w:eastAsia="zh-CN"/>
              </w:rPr>
              <w:t>6</w:t>
            </w:r>
          </w:p>
        </w:tc>
        <w:tc>
          <w:tcPr>
            <w:tcW w:w="0" w:type="auto"/>
            <w:vAlign w:val="center"/>
          </w:tcPr>
          <w:p w14:paraId="3C3848D8">
            <w:pPr>
              <w:jc w:val="center"/>
              <w:rPr>
                <w:rFonts w:hAnsi="宋体" w:cs="宋体"/>
                <w:color w:val="FF0000"/>
                <w:sz w:val="21"/>
                <w:szCs w:val="21"/>
              </w:rPr>
            </w:pPr>
          </w:p>
        </w:tc>
      </w:tr>
      <w:tr w14:paraId="40C15C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4520F01F">
            <w:pPr>
              <w:jc w:val="center"/>
              <w:rPr>
                <w:rFonts w:hint="eastAsia" w:ascii="宋体" w:hAnsi="宋体" w:eastAsia="宋体" w:cs="宋体"/>
                <w:color w:val="FF0000"/>
                <w:sz w:val="21"/>
                <w:szCs w:val="21"/>
                <w:lang w:val="en-US" w:eastAsia="zh-CN" w:bidi="ar-SA"/>
              </w:rPr>
            </w:pPr>
            <w:r>
              <w:rPr>
                <w:rFonts w:hint="eastAsia" w:hAnsi="宋体" w:cs="宋体"/>
                <w:color w:val="FF0000"/>
                <w:sz w:val="21"/>
                <w:szCs w:val="21"/>
              </w:rPr>
              <w:t>3</w:t>
            </w:r>
          </w:p>
        </w:tc>
        <w:tc>
          <w:tcPr>
            <w:tcW w:w="0" w:type="auto"/>
            <w:vAlign w:val="center"/>
          </w:tcPr>
          <w:p w14:paraId="69F1E71C">
            <w:pPr>
              <w:jc w:val="center"/>
              <w:rPr>
                <w:rFonts w:hint="eastAsia" w:hAnsi="宋体" w:eastAsia="宋体" w:cs="宋体"/>
                <w:color w:val="FF0000"/>
                <w:sz w:val="21"/>
                <w:szCs w:val="21"/>
                <w:lang w:eastAsia="zh-CN"/>
              </w:rPr>
            </w:pPr>
            <w:r>
              <w:rPr>
                <w:rFonts w:hint="eastAsia" w:cs="宋体"/>
                <w:color w:val="FF0000"/>
                <w:sz w:val="21"/>
                <w:szCs w:val="21"/>
                <w:lang w:eastAsia="zh-CN"/>
              </w:rPr>
              <w:t>中间接头</w:t>
            </w:r>
          </w:p>
        </w:tc>
        <w:tc>
          <w:tcPr>
            <w:tcW w:w="0" w:type="auto"/>
            <w:vAlign w:val="center"/>
          </w:tcPr>
          <w:p w14:paraId="299DBA6E">
            <w:pPr>
              <w:jc w:val="center"/>
              <w:rPr>
                <w:rFonts w:hAnsi="宋体" w:cs="宋体"/>
                <w:color w:val="FF0000"/>
                <w:sz w:val="21"/>
                <w:szCs w:val="21"/>
              </w:rPr>
            </w:pPr>
          </w:p>
        </w:tc>
        <w:tc>
          <w:tcPr>
            <w:tcW w:w="0" w:type="auto"/>
            <w:vAlign w:val="center"/>
          </w:tcPr>
          <w:p w14:paraId="315D88DA">
            <w:pPr>
              <w:jc w:val="center"/>
              <w:rPr>
                <w:rFonts w:hint="eastAsia" w:hAnsi="宋体" w:cs="宋体"/>
                <w:color w:val="FF0000"/>
                <w:sz w:val="21"/>
                <w:szCs w:val="21"/>
                <w:lang w:val="en-US" w:eastAsia="zh-CN"/>
              </w:rPr>
            </w:pPr>
            <w:r>
              <w:rPr>
                <w:rFonts w:hint="eastAsia" w:cs="宋体"/>
                <w:color w:val="FF0000"/>
                <w:sz w:val="21"/>
                <w:szCs w:val="21"/>
                <w:lang w:val="en-US" w:eastAsia="zh-CN"/>
              </w:rPr>
              <w:t>套</w:t>
            </w:r>
          </w:p>
        </w:tc>
        <w:tc>
          <w:tcPr>
            <w:tcW w:w="0" w:type="auto"/>
            <w:vAlign w:val="center"/>
          </w:tcPr>
          <w:p w14:paraId="0E3C9125">
            <w:pPr>
              <w:jc w:val="center"/>
              <w:rPr>
                <w:rFonts w:hint="default" w:cs="宋体"/>
                <w:color w:val="FF0000"/>
                <w:sz w:val="21"/>
                <w:szCs w:val="21"/>
                <w:lang w:val="en-US" w:eastAsia="zh-CN"/>
              </w:rPr>
            </w:pPr>
            <w:r>
              <w:rPr>
                <w:rFonts w:hint="eastAsia" w:cs="宋体"/>
                <w:color w:val="FF0000"/>
                <w:sz w:val="21"/>
                <w:szCs w:val="21"/>
                <w:lang w:val="en-US" w:eastAsia="zh-CN"/>
              </w:rPr>
              <w:t>6</w:t>
            </w:r>
          </w:p>
        </w:tc>
        <w:tc>
          <w:tcPr>
            <w:tcW w:w="0" w:type="auto"/>
            <w:vAlign w:val="center"/>
          </w:tcPr>
          <w:p w14:paraId="1EB6B752">
            <w:pPr>
              <w:jc w:val="center"/>
              <w:rPr>
                <w:rFonts w:hAnsi="宋体" w:cs="宋体"/>
                <w:color w:val="FF0000"/>
                <w:sz w:val="21"/>
                <w:szCs w:val="21"/>
              </w:rPr>
            </w:pPr>
          </w:p>
        </w:tc>
      </w:tr>
      <w:tr w14:paraId="5E619F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3428ECAD">
            <w:pPr>
              <w:jc w:val="center"/>
              <w:rPr>
                <w:rFonts w:hint="eastAsia" w:ascii="宋体" w:hAnsi="宋体" w:eastAsia="宋体" w:cs="宋体"/>
                <w:color w:val="FF0000"/>
                <w:sz w:val="21"/>
                <w:szCs w:val="21"/>
                <w:lang w:val="en-US" w:eastAsia="zh-CN" w:bidi="ar-SA"/>
              </w:rPr>
            </w:pPr>
            <w:r>
              <w:rPr>
                <w:rFonts w:hint="eastAsia" w:hAnsi="宋体" w:cs="宋体"/>
                <w:color w:val="FF0000"/>
                <w:sz w:val="21"/>
                <w:szCs w:val="21"/>
              </w:rPr>
              <w:t>4</w:t>
            </w:r>
          </w:p>
        </w:tc>
        <w:tc>
          <w:tcPr>
            <w:tcW w:w="0" w:type="auto"/>
            <w:vAlign w:val="center"/>
          </w:tcPr>
          <w:p w14:paraId="60D6D267">
            <w:pPr>
              <w:jc w:val="center"/>
              <w:rPr>
                <w:rFonts w:hint="eastAsia" w:cs="宋体"/>
                <w:color w:val="FF0000"/>
                <w:sz w:val="21"/>
                <w:szCs w:val="21"/>
                <w:lang w:eastAsia="zh-CN"/>
              </w:rPr>
            </w:pPr>
            <w:r>
              <w:rPr>
                <w:rFonts w:hint="eastAsia" w:cs="宋体"/>
                <w:color w:val="FF0000"/>
                <w:sz w:val="21"/>
                <w:szCs w:val="21"/>
                <w:lang w:eastAsia="zh-CN"/>
              </w:rPr>
              <w:t>直接接地箱</w:t>
            </w:r>
          </w:p>
        </w:tc>
        <w:tc>
          <w:tcPr>
            <w:tcW w:w="0" w:type="auto"/>
            <w:vAlign w:val="center"/>
          </w:tcPr>
          <w:p w14:paraId="02E6B7F5">
            <w:pPr>
              <w:jc w:val="center"/>
              <w:rPr>
                <w:rFonts w:hAnsi="宋体" w:cs="宋体"/>
                <w:color w:val="FF0000"/>
                <w:sz w:val="21"/>
                <w:szCs w:val="21"/>
              </w:rPr>
            </w:pPr>
          </w:p>
        </w:tc>
        <w:tc>
          <w:tcPr>
            <w:tcW w:w="0" w:type="auto"/>
            <w:vAlign w:val="center"/>
          </w:tcPr>
          <w:p w14:paraId="06128EFE">
            <w:pPr>
              <w:jc w:val="center"/>
              <w:rPr>
                <w:rFonts w:hint="eastAsia" w:cs="宋体"/>
                <w:color w:val="FF0000"/>
                <w:sz w:val="21"/>
                <w:szCs w:val="21"/>
                <w:lang w:val="en-US" w:eastAsia="zh-CN"/>
              </w:rPr>
            </w:pPr>
            <w:r>
              <w:rPr>
                <w:rFonts w:hint="eastAsia" w:cs="宋体"/>
                <w:color w:val="FF0000"/>
                <w:sz w:val="21"/>
                <w:szCs w:val="21"/>
                <w:lang w:val="en-US" w:eastAsia="zh-CN"/>
              </w:rPr>
              <w:t>只</w:t>
            </w:r>
          </w:p>
        </w:tc>
        <w:tc>
          <w:tcPr>
            <w:tcW w:w="0" w:type="auto"/>
            <w:vAlign w:val="center"/>
          </w:tcPr>
          <w:p w14:paraId="6B156B8A">
            <w:pPr>
              <w:jc w:val="center"/>
              <w:rPr>
                <w:rFonts w:hint="default" w:cs="宋体"/>
                <w:color w:val="FF0000"/>
                <w:sz w:val="21"/>
                <w:szCs w:val="21"/>
                <w:lang w:val="en-US" w:eastAsia="zh-CN"/>
              </w:rPr>
            </w:pPr>
            <w:r>
              <w:rPr>
                <w:rFonts w:hint="eastAsia" w:cs="宋体"/>
                <w:color w:val="FF0000"/>
                <w:sz w:val="21"/>
                <w:szCs w:val="21"/>
                <w:lang w:val="en-US" w:eastAsia="zh-CN"/>
              </w:rPr>
              <w:t>1</w:t>
            </w:r>
          </w:p>
        </w:tc>
        <w:tc>
          <w:tcPr>
            <w:tcW w:w="0" w:type="auto"/>
            <w:vAlign w:val="center"/>
          </w:tcPr>
          <w:p w14:paraId="3E0A9082">
            <w:pPr>
              <w:jc w:val="center"/>
              <w:rPr>
                <w:rFonts w:hAnsi="宋体" w:cs="宋体"/>
                <w:color w:val="FF0000"/>
                <w:sz w:val="21"/>
                <w:szCs w:val="21"/>
              </w:rPr>
            </w:pPr>
          </w:p>
        </w:tc>
      </w:tr>
      <w:tr w14:paraId="0DB0C7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79F69A0A">
            <w:pPr>
              <w:jc w:val="center"/>
              <w:rPr>
                <w:rFonts w:hint="eastAsia" w:ascii="宋体" w:hAnsi="宋体" w:eastAsia="宋体" w:cs="宋体"/>
                <w:color w:val="FF0000"/>
                <w:sz w:val="21"/>
                <w:szCs w:val="21"/>
                <w:lang w:val="en-US" w:eastAsia="zh-CN" w:bidi="ar-SA"/>
              </w:rPr>
            </w:pPr>
            <w:r>
              <w:rPr>
                <w:rFonts w:hint="eastAsia" w:hAnsi="宋体" w:cs="宋体"/>
                <w:color w:val="FF0000"/>
                <w:sz w:val="21"/>
                <w:szCs w:val="21"/>
                <w:lang w:val="en-US" w:eastAsia="zh-CN"/>
              </w:rPr>
              <w:t>5</w:t>
            </w:r>
          </w:p>
        </w:tc>
        <w:tc>
          <w:tcPr>
            <w:tcW w:w="0" w:type="auto"/>
            <w:shd w:val="clear" w:color="auto" w:fill="auto"/>
            <w:vAlign w:val="center"/>
          </w:tcPr>
          <w:p w14:paraId="72AEE071">
            <w:pPr>
              <w:jc w:val="center"/>
              <w:rPr>
                <w:rFonts w:hint="eastAsia" w:ascii="宋体" w:hAnsi="宋体" w:eastAsia="宋体" w:cs="宋体"/>
                <w:color w:val="FF0000"/>
                <w:sz w:val="21"/>
                <w:szCs w:val="21"/>
                <w:lang w:val="en-US" w:eastAsia="zh-CN" w:bidi="ar-SA"/>
              </w:rPr>
            </w:pPr>
            <w:r>
              <w:rPr>
                <w:rFonts w:hint="eastAsia" w:cs="宋体"/>
                <w:color w:val="FF0000"/>
                <w:sz w:val="21"/>
                <w:szCs w:val="21"/>
                <w:lang w:eastAsia="zh-CN"/>
              </w:rPr>
              <w:t>保护接地箱</w:t>
            </w:r>
          </w:p>
        </w:tc>
        <w:tc>
          <w:tcPr>
            <w:tcW w:w="0" w:type="auto"/>
            <w:shd w:val="clear" w:color="auto" w:fill="auto"/>
            <w:vAlign w:val="center"/>
          </w:tcPr>
          <w:p w14:paraId="7EB9D3DC">
            <w:pPr>
              <w:jc w:val="center"/>
              <w:rPr>
                <w:rFonts w:ascii="宋体" w:hAnsi="宋体" w:eastAsia="宋体" w:cs="宋体"/>
                <w:color w:val="FF0000"/>
                <w:sz w:val="21"/>
                <w:szCs w:val="21"/>
                <w:lang w:val="en-US" w:eastAsia="zh-CN" w:bidi="ar-SA"/>
              </w:rPr>
            </w:pPr>
          </w:p>
        </w:tc>
        <w:tc>
          <w:tcPr>
            <w:tcW w:w="0" w:type="auto"/>
            <w:shd w:val="clear" w:color="auto" w:fill="auto"/>
            <w:vAlign w:val="center"/>
          </w:tcPr>
          <w:p w14:paraId="61B7E40F">
            <w:pPr>
              <w:jc w:val="center"/>
              <w:rPr>
                <w:rFonts w:hint="eastAsia" w:ascii="宋体" w:hAnsi="宋体" w:eastAsia="宋体" w:cs="宋体"/>
                <w:color w:val="FF0000"/>
                <w:sz w:val="21"/>
                <w:szCs w:val="21"/>
                <w:lang w:val="en-US" w:eastAsia="zh-CN" w:bidi="ar-SA"/>
              </w:rPr>
            </w:pPr>
            <w:r>
              <w:rPr>
                <w:rFonts w:hint="eastAsia" w:cs="宋体"/>
                <w:color w:val="FF0000"/>
                <w:sz w:val="21"/>
                <w:szCs w:val="21"/>
                <w:lang w:val="en-US" w:eastAsia="zh-CN"/>
              </w:rPr>
              <w:t>只</w:t>
            </w:r>
          </w:p>
        </w:tc>
        <w:tc>
          <w:tcPr>
            <w:tcW w:w="0" w:type="auto"/>
            <w:shd w:val="clear" w:color="auto" w:fill="auto"/>
            <w:vAlign w:val="center"/>
          </w:tcPr>
          <w:p w14:paraId="4ACADD33">
            <w:pPr>
              <w:jc w:val="center"/>
              <w:rPr>
                <w:rFonts w:hint="eastAsia" w:ascii="宋体" w:hAnsi="宋体" w:eastAsia="宋体" w:cs="宋体"/>
                <w:color w:val="FF0000"/>
                <w:sz w:val="21"/>
                <w:szCs w:val="21"/>
                <w:lang w:val="en-US" w:eastAsia="zh-CN" w:bidi="ar-SA"/>
              </w:rPr>
            </w:pPr>
            <w:r>
              <w:rPr>
                <w:rFonts w:hint="eastAsia" w:cs="宋体"/>
                <w:color w:val="FF0000"/>
                <w:sz w:val="21"/>
                <w:szCs w:val="21"/>
                <w:lang w:val="en-US" w:eastAsia="zh-CN"/>
              </w:rPr>
              <w:t>2</w:t>
            </w:r>
          </w:p>
        </w:tc>
        <w:tc>
          <w:tcPr>
            <w:tcW w:w="0" w:type="auto"/>
            <w:vAlign w:val="center"/>
          </w:tcPr>
          <w:p w14:paraId="3E348AE6">
            <w:pPr>
              <w:jc w:val="center"/>
              <w:rPr>
                <w:rFonts w:hAnsi="宋体" w:cs="宋体"/>
                <w:color w:val="FF0000"/>
                <w:sz w:val="21"/>
                <w:szCs w:val="21"/>
              </w:rPr>
            </w:pPr>
          </w:p>
        </w:tc>
      </w:tr>
      <w:tr w14:paraId="124F33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vAlign w:val="center"/>
          </w:tcPr>
          <w:p w14:paraId="6CE7CAD1">
            <w:pPr>
              <w:jc w:val="center"/>
              <w:rPr>
                <w:rFonts w:hint="eastAsia" w:hAnsi="宋体" w:cs="宋体"/>
                <w:color w:val="FF0000"/>
                <w:sz w:val="21"/>
                <w:szCs w:val="21"/>
              </w:rPr>
            </w:pPr>
          </w:p>
        </w:tc>
        <w:tc>
          <w:tcPr>
            <w:tcW w:w="0" w:type="auto"/>
            <w:shd w:val="clear" w:color="auto" w:fill="auto"/>
            <w:vAlign w:val="center"/>
          </w:tcPr>
          <w:p w14:paraId="29DD143B">
            <w:pPr>
              <w:jc w:val="center"/>
              <w:rPr>
                <w:rFonts w:hint="eastAsia" w:cs="宋体"/>
                <w:color w:val="FF0000"/>
                <w:sz w:val="21"/>
                <w:szCs w:val="21"/>
                <w:lang w:eastAsia="zh-CN"/>
              </w:rPr>
            </w:pPr>
            <w:r>
              <w:rPr>
                <w:rFonts w:hint="eastAsia" w:cs="宋体"/>
                <w:color w:val="FF0000"/>
                <w:sz w:val="21"/>
                <w:szCs w:val="21"/>
                <w:lang w:eastAsia="zh-CN"/>
              </w:rPr>
              <w:t>接地电缆</w:t>
            </w:r>
          </w:p>
        </w:tc>
        <w:tc>
          <w:tcPr>
            <w:tcW w:w="0" w:type="auto"/>
            <w:shd w:val="clear" w:color="auto" w:fill="auto"/>
            <w:vAlign w:val="center"/>
          </w:tcPr>
          <w:p w14:paraId="42766B72">
            <w:pPr>
              <w:jc w:val="center"/>
              <w:rPr>
                <w:rFonts w:ascii="宋体" w:hAnsi="宋体" w:eastAsia="宋体" w:cs="宋体"/>
                <w:color w:val="FF0000"/>
                <w:sz w:val="21"/>
                <w:szCs w:val="21"/>
                <w:lang w:val="en-US" w:eastAsia="zh-CN" w:bidi="ar-SA"/>
              </w:rPr>
            </w:pPr>
            <w:r>
              <w:rPr>
                <w:rFonts w:hint="eastAsia" w:ascii="宋体" w:hAnsi="宋体" w:eastAsia="宋体" w:cs="宋体"/>
                <w:color w:val="FF0000"/>
                <w:sz w:val="21"/>
                <w:szCs w:val="21"/>
                <w:lang w:val="en-US" w:eastAsia="zh-CN" w:bidi="ar-SA"/>
              </w:rPr>
              <w:t>ZR-YJV 10kV 单芯 240</w:t>
            </w:r>
          </w:p>
        </w:tc>
        <w:tc>
          <w:tcPr>
            <w:tcW w:w="0" w:type="auto"/>
            <w:shd w:val="clear" w:color="auto" w:fill="auto"/>
            <w:vAlign w:val="center"/>
          </w:tcPr>
          <w:p w14:paraId="11C82AA8">
            <w:pPr>
              <w:jc w:val="center"/>
              <w:rPr>
                <w:rFonts w:hint="default" w:cs="宋体"/>
                <w:color w:val="FF0000"/>
                <w:sz w:val="21"/>
                <w:szCs w:val="21"/>
                <w:lang w:val="en-US" w:eastAsia="zh-CN"/>
              </w:rPr>
            </w:pPr>
            <w:r>
              <w:rPr>
                <w:rFonts w:hint="eastAsia" w:cs="宋体"/>
                <w:color w:val="FF0000"/>
                <w:sz w:val="21"/>
                <w:szCs w:val="21"/>
                <w:lang w:val="en-US" w:eastAsia="zh-CN"/>
              </w:rPr>
              <w:t>米</w:t>
            </w:r>
          </w:p>
        </w:tc>
        <w:tc>
          <w:tcPr>
            <w:tcW w:w="0" w:type="auto"/>
            <w:shd w:val="clear" w:color="auto" w:fill="auto"/>
            <w:vAlign w:val="center"/>
          </w:tcPr>
          <w:p w14:paraId="3916BF63">
            <w:pPr>
              <w:jc w:val="center"/>
              <w:rPr>
                <w:rFonts w:hint="default" w:cs="宋体"/>
                <w:color w:val="FF0000"/>
                <w:sz w:val="21"/>
                <w:szCs w:val="21"/>
                <w:lang w:val="en-US" w:eastAsia="zh-CN"/>
              </w:rPr>
            </w:pPr>
            <w:r>
              <w:rPr>
                <w:rFonts w:hint="eastAsia" w:cs="宋体"/>
                <w:color w:val="FF0000"/>
                <w:sz w:val="21"/>
                <w:szCs w:val="21"/>
                <w:lang w:val="en-US" w:eastAsia="zh-CN"/>
              </w:rPr>
              <w:t>135</w:t>
            </w:r>
          </w:p>
        </w:tc>
        <w:tc>
          <w:tcPr>
            <w:tcW w:w="0" w:type="auto"/>
            <w:vAlign w:val="center"/>
          </w:tcPr>
          <w:p w14:paraId="3E0BD0A2">
            <w:pPr>
              <w:jc w:val="center"/>
              <w:rPr>
                <w:rFonts w:hAnsi="宋体" w:cs="宋体"/>
                <w:color w:val="FF0000"/>
                <w:sz w:val="21"/>
                <w:szCs w:val="21"/>
              </w:rPr>
            </w:pPr>
          </w:p>
        </w:tc>
      </w:tr>
      <w:tr w14:paraId="45A7F0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4F2BA299">
            <w:pPr>
              <w:jc w:val="center"/>
              <w:rPr>
                <w:rFonts w:ascii="宋体" w:hAnsi="宋体" w:eastAsia="宋体" w:cs="宋体"/>
                <w:color w:val="FF0000"/>
                <w:sz w:val="21"/>
                <w:szCs w:val="21"/>
                <w:lang w:val="en-US" w:eastAsia="zh-CN" w:bidi="ar-SA"/>
              </w:rPr>
            </w:pPr>
            <w:r>
              <w:rPr>
                <w:rFonts w:hint="eastAsia" w:hAnsi="宋体" w:cs="宋体"/>
                <w:color w:val="FF0000"/>
                <w:sz w:val="21"/>
                <w:szCs w:val="21"/>
              </w:rPr>
              <w:t>6</w:t>
            </w:r>
          </w:p>
        </w:tc>
        <w:tc>
          <w:tcPr>
            <w:tcW w:w="0" w:type="auto"/>
            <w:vAlign w:val="center"/>
          </w:tcPr>
          <w:p w14:paraId="7F23C63C">
            <w:pPr>
              <w:jc w:val="center"/>
              <w:rPr>
                <w:rFonts w:hAnsi="宋体" w:cs="宋体"/>
                <w:color w:val="FF0000"/>
                <w:sz w:val="21"/>
                <w:szCs w:val="21"/>
              </w:rPr>
            </w:pPr>
            <w:r>
              <w:rPr>
                <w:rFonts w:hint="eastAsia" w:hAnsi="宋体" w:cs="宋体"/>
                <w:color w:val="FF0000"/>
                <w:sz w:val="21"/>
                <w:szCs w:val="21"/>
              </w:rPr>
              <w:t>避雷器</w:t>
            </w:r>
          </w:p>
        </w:tc>
        <w:tc>
          <w:tcPr>
            <w:tcW w:w="0" w:type="auto"/>
            <w:vAlign w:val="center"/>
          </w:tcPr>
          <w:p w14:paraId="79677F17">
            <w:pPr>
              <w:jc w:val="center"/>
              <w:rPr>
                <w:rFonts w:hAnsi="宋体" w:cs="宋体"/>
                <w:color w:val="FF0000"/>
                <w:sz w:val="21"/>
                <w:szCs w:val="21"/>
              </w:rPr>
            </w:pPr>
          </w:p>
        </w:tc>
        <w:tc>
          <w:tcPr>
            <w:tcW w:w="0" w:type="auto"/>
            <w:vAlign w:val="center"/>
          </w:tcPr>
          <w:p w14:paraId="419B96D5">
            <w:pPr>
              <w:jc w:val="center"/>
              <w:rPr>
                <w:rFonts w:hAnsi="宋体" w:cs="宋体"/>
                <w:color w:val="FF0000"/>
                <w:sz w:val="21"/>
                <w:szCs w:val="21"/>
              </w:rPr>
            </w:pPr>
            <w:r>
              <w:rPr>
                <w:rFonts w:hint="eastAsia" w:hAnsi="宋体" w:cs="宋体"/>
                <w:color w:val="FF0000"/>
                <w:sz w:val="21"/>
                <w:szCs w:val="21"/>
              </w:rPr>
              <w:t>支</w:t>
            </w:r>
          </w:p>
        </w:tc>
        <w:tc>
          <w:tcPr>
            <w:tcW w:w="0" w:type="auto"/>
            <w:vAlign w:val="center"/>
          </w:tcPr>
          <w:p w14:paraId="39F38BDC">
            <w:pPr>
              <w:jc w:val="center"/>
              <w:rPr>
                <w:rFonts w:hAnsi="宋体" w:cs="宋体"/>
                <w:color w:val="FF0000"/>
                <w:sz w:val="21"/>
                <w:szCs w:val="21"/>
              </w:rPr>
            </w:pPr>
            <w:r>
              <w:rPr>
                <w:rFonts w:hint="eastAsia" w:hAnsi="宋体" w:cs="宋体"/>
                <w:color w:val="FF0000"/>
                <w:sz w:val="21"/>
                <w:szCs w:val="21"/>
              </w:rPr>
              <w:t>6</w:t>
            </w:r>
          </w:p>
        </w:tc>
        <w:tc>
          <w:tcPr>
            <w:tcW w:w="0" w:type="auto"/>
            <w:vAlign w:val="center"/>
          </w:tcPr>
          <w:p w14:paraId="42AEBCF2">
            <w:pPr>
              <w:jc w:val="center"/>
              <w:rPr>
                <w:rFonts w:hAnsi="宋体" w:cs="宋体"/>
                <w:color w:val="FF0000"/>
                <w:sz w:val="21"/>
                <w:szCs w:val="21"/>
              </w:rPr>
            </w:pPr>
          </w:p>
        </w:tc>
      </w:tr>
      <w:tr w14:paraId="4C0F85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71F68B7D">
            <w:pPr>
              <w:jc w:val="center"/>
              <w:rPr>
                <w:rFonts w:ascii="宋体" w:hAnsi="宋体" w:eastAsia="宋体" w:cs="宋体"/>
                <w:color w:val="FF0000"/>
                <w:sz w:val="21"/>
                <w:szCs w:val="21"/>
                <w:lang w:val="en-US" w:eastAsia="zh-CN" w:bidi="ar-SA"/>
              </w:rPr>
            </w:pPr>
            <w:r>
              <w:rPr>
                <w:rFonts w:hint="eastAsia" w:hAnsi="宋体" w:cs="宋体"/>
                <w:color w:val="FF0000"/>
                <w:sz w:val="21"/>
                <w:szCs w:val="21"/>
              </w:rPr>
              <w:t>7</w:t>
            </w:r>
          </w:p>
        </w:tc>
        <w:tc>
          <w:tcPr>
            <w:tcW w:w="0" w:type="auto"/>
            <w:vAlign w:val="center"/>
          </w:tcPr>
          <w:p w14:paraId="7B908938">
            <w:pPr>
              <w:jc w:val="center"/>
              <w:rPr>
                <w:rFonts w:hAnsi="宋体" w:cs="宋体"/>
                <w:color w:val="FF0000"/>
                <w:sz w:val="21"/>
                <w:szCs w:val="21"/>
              </w:rPr>
            </w:pPr>
            <w:r>
              <w:rPr>
                <w:rFonts w:hint="eastAsia" w:hAnsi="宋体" w:cs="宋体"/>
                <w:color w:val="FF0000"/>
                <w:sz w:val="21"/>
                <w:szCs w:val="21"/>
              </w:rPr>
              <w:t>埋管</w:t>
            </w:r>
          </w:p>
        </w:tc>
        <w:tc>
          <w:tcPr>
            <w:tcW w:w="0" w:type="auto"/>
            <w:vAlign w:val="center"/>
          </w:tcPr>
          <w:p w14:paraId="456D0C83">
            <w:pPr>
              <w:jc w:val="center"/>
              <w:rPr>
                <w:rFonts w:hAnsi="宋体" w:cs="宋体"/>
                <w:color w:val="FF0000"/>
                <w:sz w:val="21"/>
                <w:szCs w:val="21"/>
              </w:rPr>
            </w:pPr>
            <w:r>
              <w:rPr>
                <w:rFonts w:hint="eastAsia" w:hAnsi="宋体" w:cs="宋体"/>
                <w:color w:val="FF0000"/>
                <w:sz w:val="21"/>
                <w:szCs w:val="21"/>
              </w:rPr>
              <w:t>D1800mm钢筋砼管</w:t>
            </w:r>
          </w:p>
        </w:tc>
        <w:tc>
          <w:tcPr>
            <w:tcW w:w="0" w:type="auto"/>
            <w:vAlign w:val="center"/>
          </w:tcPr>
          <w:p w14:paraId="604ABB56">
            <w:pPr>
              <w:jc w:val="center"/>
              <w:rPr>
                <w:rFonts w:hAnsi="宋体" w:cs="宋体"/>
                <w:color w:val="FF0000"/>
                <w:sz w:val="21"/>
                <w:szCs w:val="21"/>
              </w:rPr>
            </w:pPr>
            <w:r>
              <w:rPr>
                <w:rFonts w:hint="eastAsia" w:hAnsi="宋体" w:cs="宋体"/>
                <w:color w:val="FF0000"/>
                <w:sz w:val="21"/>
                <w:szCs w:val="21"/>
              </w:rPr>
              <w:t>米</w:t>
            </w:r>
          </w:p>
        </w:tc>
        <w:tc>
          <w:tcPr>
            <w:tcW w:w="0" w:type="auto"/>
            <w:vAlign w:val="center"/>
          </w:tcPr>
          <w:p w14:paraId="3425CEED">
            <w:pPr>
              <w:jc w:val="center"/>
              <w:rPr>
                <w:rFonts w:hint="default" w:hAnsi="宋体" w:eastAsia="宋体" w:cs="宋体"/>
                <w:color w:val="FF0000"/>
                <w:sz w:val="21"/>
                <w:szCs w:val="21"/>
                <w:lang w:val="en-US" w:eastAsia="zh-CN"/>
              </w:rPr>
            </w:pPr>
            <w:r>
              <w:rPr>
                <w:rFonts w:hint="eastAsia" w:hAnsi="宋体" w:cs="宋体"/>
                <w:color w:val="FF0000"/>
                <w:sz w:val="21"/>
                <w:szCs w:val="21"/>
                <w:lang w:val="en-US" w:eastAsia="zh-CN"/>
              </w:rPr>
              <w:t>650</w:t>
            </w:r>
          </w:p>
        </w:tc>
        <w:tc>
          <w:tcPr>
            <w:tcW w:w="0" w:type="auto"/>
            <w:vAlign w:val="center"/>
          </w:tcPr>
          <w:p w14:paraId="2F8388B8">
            <w:pPr>
              <w:jc w:val="center"/>
              <w:rPr>
                <w:rFonts w:hAnsi="宋体" w:cs="宋体"/>
                <w:color w:val="FF0000"/>
                <w:sz w:val="21"/>
                <w:szCs w:val="21"/>
              </w:rPr>
            </w:pPr>
          </w:p>
        </w:tc>
      </w:tr>
      <w:tr w14:paraId="20D70C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6" w:hRule="atLeast"/>
        </w:trPr>
        <w:tc>
          <w:tcPr>
            <w:tcW w:w="0" w:type="auto"/>
            <w:vMerge w:val="restart"/>
            <w:shd w:val="clear" w:color="auto" w:fill="auto"/>
            <w:vAlign w:val="center"/>
          </w:tcPr>
          <w:p w14:paraId="385E837A">
            <w:pPr>
              <w:jc w:val="center"/>
              <w:rPr>
                <w:rFonts w:ascii="宋体" w:hAnsi="宋体" w:eastAsia="宋体" w:cs="宋体"/>
                <w:color w:val="FF0000"/>
                <w:sz w:val="21"/>
                <w:szCs w:val="21"/>
                <w:lang w:val="en-US" w:eastAsia="zh-CN" w:bidi="ar-SA"/>
              </w:rPr>
            </w:pPr>
            <w:r>
              <w:rPr>
                <w:rFonts w:hint="eastAsia" w:hAnsi="宋体" w:cs="宋体"/>
                <w:color w:val="FF0000"/>
                <w:sz w:val="21"/>
                <w:szCs w:val="21"/>
              </w:rPr>
              <w:t>8</w:t>
            </w:r>
          </w:p>
          <w:p w14:paraId="41742383">
            <w:pPr>
              <w:jc w:val="center"/>
              <w:rPr>
                <w:rFonts w:hint="eastAsia" w:ascii="宋体" w:hAnsi="宋体" w:eastAsia="宋体" w:cs="宋体"/>
                <w:color w:val="FF0000"/>
                <w:sz w:val="21"/>
                <w:szCs w:val="21"/>
                <w:lang w:val="en-US" w:eastAsia="zh-CN" w:bidi="ar-SA"/>
              </w:rPr>
            </w:pPr>
            <w:r>
              <w:rPr>
                <w:rFonts w:hint="eastAsia" w:hAnsi="宋体" w:cs="宋体"/>
                <w:color w:val="FF0000"/>
                <w:sz w:val="21"/>
                <w:szCs w:val="21"/>
              </w:rPr>
              <w:t>9</w:t>
            </w:r>
          </w:p>
        </w:tc>
        <w:tc>
          <w:tcPr>
            <w:tcW w:w="0" w:type="auto"/>
            <w:vAlign w:val="center"/>
          </w:tcPr>
          <w:p w14:paraId="02D91EBE">
            <w:pPr>
              <w:jc w:val="center"/>
              <w:rPr>
                <w:rFonts w:hint="default" w:hAnsi="宋体" w:eastAsia="宋体" w:cs="宋体"/>
                <w:color w:val="FF0000"/>
                <w:sz w:val="21"/>
                <w:szCs w:val="21"/>
                <w:lang w:val="en-US" w:eastAsia="zh-CN"/>
              </w:rPr>
            </w:pPr>
            <w:r>
              <w:rPr>
                <w:rFonts w:hint="eastAsia" w:hAnsi="宋体" w:cs="宋体"/>
                <w:color w:val="FF0000"/>
                <w:sz w:val="21"/>
                <w:szCs w:val="21"/>
                <w:lang w:val="en-US" w:eastAsia="zh-CN"/>
              </w:rPr>
              <w:t>接地极</w:t>
            </w:r>
          </w:p>
        </w:tc>
        <w:tc>
          <w:tcPr>
            <w:tcW w:w="0" w:type="auto"/>
            <w:vAlign w:val="center"/>
          </w:tcPr>
          <w:p w14:paraId="4D083840">
            <w:pPr>
              <w:jc w:val="center"/>
              <w:rPr>
                <w:rFonts w:hint="default" w:hAnsi="宋体" w:eastAsia="宋体" w:cs="宋体"/>
                <w:color w:val="FF0000"/>
                <w:sz w:val="21"/>
                <w:szCs w:val="21"/>
                <w:lang w:val="en-US" w:eastAsia="zh-CN"/>
              </w:rPr>
            </w:pPr>
            <w:r>
              <w:rPr>
                <w:rFonts w:hint="eastAsia" w:hAnsi="宋体" w:cs="宋体"/>
                <w:color w:val="FF0000"/>
                <w:sz w:val="21"/>
                <w:szCs w:val="21"/>
                <w:lang w:val="en-US" w:eastAsia="zh-CN"/>
              </w:rPr>
              <w:t>D50mm,2.5m</w:t>
            </w:r>
          </w:p>
        </w:tc>
        <w:tc>
          <w:tcPr>
            <w:tcW w:w="0" w:type="auto"/>
            <w:vAlign w:val="center"/>
          </w:tcPr>
          <w:p w14:paraId="584E0236">
            <w:pPr>
              <w:jc w:val="center"/>
              <w:rPr>
                <w:rFonts w:hint="default" w:hAnsi="宋体" w:eastAsia="宋体" w:cs="宋体"/>
                <w:color w:val="FF0000"/>
                <w:sz w:val="21"/>
                <w:szCs w:val="21"/>
                <w:lang w:val="en-US" w:eastAsia="zh-CN"/>
              </w:rPr>
            </w:pPr>
            <w:r>
              <w:rPr>
                <w:rFonts w:hint="eastAsia" w:hAnsi="宋体" w:cs="宋体"/>
                <w:color w:val="FF0000"/>
                <w:sz w:val="21"/>
                <w:szCs w:val="21"/>
                <w:lang w:val="en-US" w:eastAsia="zh-CN"/>
              </w:rPr>
              <w:t>根</w:t>
            </w:r>
          </w:p>
        </w:tc>
        <w:tc>
          <w:tcPr>
            <w:tcW w:w="0" w:type="auto"/>
            <w:vAlign w:val="center"/>
          </w:tcPr>
          <w:p w14:paraId="431575D2">
            <w:pPr>
              <w:jc w:val="center"/>
              <w:rPr>
                <w:rFonts w:hint="default" w:hAnsi="宋体" w:eastAsia="宋体" w:cs="宋体"/>
                <w:color w:val="FF0000"/>
                <w:sz w:val="21"/>
                <w:szCs w:val="21"/>
                <w:lang w:val="en-US" w:eastAsia="zh-CN"/>
              </w:rPr>
            </w:pPr>
            <w:r>
              <w:rPr>
                <w:rFonts w:hint="eastAsia" w:hAnsi="宋体" w:cs="宋体"/>
                <w:color w:val="FF0000"/>
                <w:sz w:val="21"/>
                <w:szCs w:val="21"/>
                <w:lang w:val="en-US" w:eastAsia="zh-CN"/>
              </w:rPr>
              <w:t>14</w:t>
            </w:r>
          </w:p>
        </w:tc>
        <w:tc>
          <w:tcPr>
            <w:tcW w:w="0" w:type="auto"/>
            <w:vAlign w:val="center"/>
          </w:tcPr>
          <w:p w14:paraId="4CC1DDCD">
            <w:pPr>
              <w:jc w:val="center"/>
              <w:rPr>
                <w:rFonts w:hAnsi="宋体" w:cs="宋体"/>
                <w:color w:val="FF0000"/>
                <w:sz w:val="21"/>
                <w:szCs w:val="21"/>
              </w:rPr>
            </w:pPr>
          </w:p>
        </w:tc>
      </w:tr>
      <w:tr w14:paraId="185BEF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8" w:hRule="atLeast"/>
        </w:trPr>
        <w:tc>
          <w:tcPr>
            <w:tcW w:w="0" w:type="auto"/>
            <w:vMerge w:val="continue"/>
            <w:shd w:val="clear" w:color="auto" w:fill="auto"/>
            <w:vAlign w:val="center"/>
          </w:tcPr>
          <w:p w14:paraId="01D151E9">
            <w:pPr>
              <w:jc w:val="center"/>
              <w:rPr>
                <w:rFonts w:hint="eastAsia" w:ascii="宋体" w:hAnsi="宋体" w:eastAsia="宋体" w:cs="宋体"/>
                <w:color w:val="FF0000"/>
                <w:sz w:val="21"/>
                <w:szCs w:val="21"/>
                <w:lang w:val="en-US" w:eastAsia="zh-CN" w:bidi="ar-SA"/>
              </w:rPr>
            </w:pPr>
          </w:p>
        </w:tc>
        <w:tc>
          <w:tcPr>
            <w:tcW w:w="0" w:type="auto"/>
            <w:shd w:val="clear" w:color="auto" w:fill="auto"/>
            <w:vAlign w:val="center"/>
          </w:tcPr>
          <w:p w14:paraId="3BB14423">
            <w:pPr>
              <w:jc w:val="center"/>
              <w:rPr>
                <w:rFonts w:hint="eastAsia" w:ascii="宋体" w:hAnsi="宋体" w:eastAsia="宋体" w:cs="宋体"/>
                <w:color w:val="FF0000"/>
                <w:sz w:val="21"/>
                <w:szCs w:val="21"/>
                <w:lang w:val="en-US" w:eastAsia="zh-CN" w:bidi="ar-SA"/>
              </w:rPr>
            </w:pPr>
            <w:r>
              <w:rPr>
                <w:rFonts w:hint="eastAsia" w:hAnsi="宋体" w:cs="宋体"/>
                <w:color w:val="FF0000"/>
                <w:sz w:val="21"/>
                <w:szCs w:val="21"/>
                <w:lang w:val="en-US" w:eastAsia="zh-CN"/>
              </w:rPr>
              <w:t>接地扁铁</w:t>
            </w:r>
          </w:p>
        </w:tc>
        <w:tc>
          <w:tcPr>
            <w:tcW w:w="0" w:type="auto"/>
            <w:shd w:val="clear" w:color="auto" w:fill="auto"/>
            <w:vAlign w:val="center"/>
          </w:tcPr>
          <w:p w14:paraId="3D833FE8">
            <w:pPr>
              <w:jc w:val="center"/>
              <w:rPr>
                <w:rFonts w:hint="eastAsia" w:ascii="宋体" w:hAnsi="宋体" w:eastAsia="宋体" w:cs="宋体"/>
                <w:color w:val="FF0000"/>
                <w:sz w:val="21"/>
                <w:szCs w:val="21"/>
                <w:lang w:val="en-US" w:eastAsia="zh-CN" w:bidi="ar-SA"/>
              </w:rPr>
            </w:pPr>
            <w:r>
              <w:rPr>
                <w:rFonts w:hint="eastAsia" w:hAnsi="宋体" w:cs="宋体"/>
                <w:color w:val="FF0000"/>
                <w:sz w:val="21"/>
                <w:szCs w:val="21"/>
                <w:lang w:val="en-US" w:eastAsia="zh-CN"/>
              </w:rPr>
              <w:t>50*5</w:t>
            </w:r>
          </w:p>
        </w:tc>
        <w:tc>
          <w:tcPr>
            <w:tcW w:w="0" w:type="auto"/>
            <w:shd w:val="clear" w:color="auto" w:fill="auto"/>
            <w:vAlign w:val="center"/>
          </w:tcPr>
          <w:p w14:paraId="42C88205">
            <w:pPr>
              <w:jc w:val="center"/>
              <w:rPr>
                <w:rFonts w:hint="eastAsia" w:ascii="宋体" w:hAnsi="宋体" w:eastAsia="宋体" w:cs="宋体"/>
                <w:color w:val="FF0000"/>
                <w:sz w:val="21"/>
                <w:szCs w:val="21"/>
                <w:lang w:val="en-US" w:eastAsia="zh-CN" w:bidi="ar-SA"/>
              </w:rPr>
            </w:pPr>
            <w:r>
              <w:rPr>
                <w:rFonts w:hint="eastAsia" w:hAnsi="宋体" w:cs="宋体"/>
                <w:color w:val="FF0000"/>
                <w:sz w:val="21"/>
                <w:szCs w:val="21"/>
                <w:lang w:val="en-US" w:eastAsia="zh-CN"/>
              </w:rPr>
              <w:t>米</w:t>
            </w:r>
          </w:p>
        </w:tc>
        <w:tc>
          <w:tcPr>
            <w:tcW w:w="0" w:type="auto"/>
            <w:shd w:val="clear" w:color="auto" w:fill="auto"/>
            <w:vAlign w:val="center"/>
          </w:tcPr>
          <w:p w14:paraId="2EE9B237">
            <w:pPr>
              <w:jc w:val="center"/>
              <w:rPr>
                <w:rFonts w:hint="eastAsia" w:ascii="宋体" w:hAnsi="宋体" w:eastAsia="宋体" w:cs="宋体"/>
                <w:color w:val="FF0000"/>
                <w:sz w:val="21"/>
                <w:szCs w:val="21"/>
                <w:lang w:val="en-US" w:eastAsia="zh-CN" w:bidi="ar-SA"/>
              </w:rPr>
            </w:pPr>
            <w:r>
              <w:rPr>
                <w:rFonts w:hint="eastAsia" w:hAnsi="宋体" w:cs="宋体"/>
                <w:color w:val="FF0000"/>
                <w:sz w:val="21"/>
                <w:szCs w:val="21"/>
                <w:lang w:val="en-US" w:eastAsia="zh-CN"/>
              </w:rPr>
              <w:t>1400</w:t>
            </w:r>
          </w:p>
        </w:tc>
        <w:tc>
          <w:tcPr>
            <w:tcW w:w="0" w:type="auto"/>
            <w:shd w:val="clear" w:color="auto" w:fill="auto"/>
            <w:vAlign w:val="center"/>
          </w:tcPr>
          <w:p w14:paraId="56DD1B76">
            <w:pPr>
              <w:jc w:val="center"/>
              <w:rPr>
                <w:rFonts w:hint="eastAsia" w:ascii="宋体" w:hAnsi="宋体" w:eastAsia="宋体" w:cs="宋体"/>
                <w:color w:val="FF0000"/>
                <w:sz w:val="21"/>
                <w:szCs w:val="21"/>
                <w:lang w:val="en-US" w:eastAsia="zh-CN" w:bidi="ar-SA"/>
              </w:rPr>
            </w:pPr>
          </w:p>
        </w:tc>
      </w:tr>
      <w:tr w14:paraId="1EA544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7571F77A">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10</w:t>
            </w:r>
          </w:p>
        </w:tc>
        <w:tc>
          <w:tcPr>
            <w:tcW w:w="0" w:type="auto"/>
            <w:vAlign w:val="center"/>
          </w:tcPr>
          <w:p w14:paraId="2BF658F4">
            <w:pPr>
              <w:jc w:val="center"/>
              <w:rPr>
                <w:rFonts w:hAnsi="宋体" w:cs="宋体"/>
                <w:color w:val="FF0000"/>
                <w:sz w:val="21"/>
                <w:szCs w:val="21"/>
              </w:rPr>
            </w:pPr>
            <w:r>
              <w:rPr>
                <w:rFonts w:hint="eastAsia" w:hAnsi="宋体" w:cs="宋体"/>
                <w:color w:val="FF0000"/>
                <w:sz w:val="21"/>
                <w:szCs w:val="21"/>
              </w:rPr>
              <w:t>电缆小沟</w:t>
            </w:r>
          </w:p>
        </w:tc>
        <w:tc>
          <w:tcPr>
            <w:tcW w:w="0" w:type="auto"/>
            <w:vAlign w:val="center"/>
          </w:tcPr>
          <w:p w14:paraId="01E7D36B">
            <w:pPr>
              <w:jc w:val="center"/>
              <w:rPr>
                <w:rFonts w:hAnsi="宋体" w:cs="宋体"/>
                <w:color w:val="FF0000"/>
                <w:sz w:val="21"/>
                <w:szCs w:val="21"/>
              </w:rPr>
            </w:pPr>
            <w:r>
              <w:rPr>
                <w:rFonts w:hint="eastAsia" w:hAnsi="宋体" w:cs="宋体"/>
                <w:color w:val="FF0000"/>
                <w:sz w:val="21"/>
                <w:szCs w:val="21"/>
              </w:rPr>
              <w:t>1.0×1.0米内填黄沙</w:t>
            </w:r>
          </w:p>
        </w:tc>
        <w:tc>
          <w:tcPr>
            <w:tcW w:w="0" w:type="auto"/>
            <w:vAlign w:val="center"/>
          </w:tcPr>
          <w:p w14:paraId="733CFFF4">
            <w:pPr>
              <w:jc w:val="center"/>
              <w:rPr>
                <w:rFonts w:hAnsi="宋体" w:cs="宋体"/>
                <w:color w:val="FF0000"/>
                <w:sz w:val="21"/>
                <w:szCs w:val="21"/>
              </w:rPr>
            </w:pPr>
            <w:r>
              <w:rPr>
                <w:rFonts w:hint="eastAsia" w:hAnsi="宋体" w:cs="宋体"/>
                <w:color w:val="FF0000"/>
                <w:sz w:val="21"/>
                <w:szCs w:val="21"/>
              </w:rPr>
              <w:t>米</w:t>
            </w:r>
          </w:p>
        </w:tc>
        <w:tc>
          <w:tcPr>
            <w:tcW w:w="0" w:type="auto"/>
            <w:vAlign w:val="center"/>
          </w:tcPr>
          <w:p w14:paraId="33D4207A">
            <w:pPr>
              <w:jc w:val="center"/>
              <w:rPr>
                <w:rFonts w:hint="default" w:hAnsi="宋体" w:eastAsia="宋体" w:cs="宋体"/>
                <w:color w:val="FF0000"/>
                <w:sz w:val="21"/>
                <w:szCs w:val="21"/>
                <w:lang w:val="en-US" w:eastAsia="zh-CN"/>
              </w:rPr>
            </w:pPr>
            <w:r>
              <w:rPr>
                <w:rFonts w:hint="eastAsia" w:hAnsi="宋体" w:cs="宋体"/>
                <w:color w:val="FF0000"/>
                <w:sz w:val="21"/>
                <w:szCs w:val="21"/>
                <w:lang w:val="en-US" w:eastAsia="zh-CN"/>
              </w:rPr>
              <w:t>30</w:t>
            </w:r>
          </w:p>
        </w:tc>
        <w:tc>
          <w:tcPr>
            <w:tcW w:w="0" w:type="auto"/>
            <w:vAlign w:val="center"/>
          </w:tcPr>
          <w:p w14:paraId="2775B85F">
            <w:pPr>
              <w:jc w:val="center"/>
              <w:rPr>
                <w:rFonts w:hAnsi="宋体" w:cs="宋体"/>
                <w:color w:val="FF0000"/>
                <w:sz w:val="21"/>
                <w:szCs w:val="21"/>
              </w:rPr>
            </w:pPr>
          </w:p>
        </w:tc>
      </w:tr>
      <w:tr w14:paraId="5F3C4E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6E1F3E6C">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11</w:t>
            </w:r>
          </w:p>
        </w:tc>
        <w:tc>
          <w:tcPr>
            <w:tcW w:w="0" w:type="auto"/>
            <w:vAlign w:val="center"/>
          </w:tcPr>
          <w:p w14:paraId="622D772B">
            <w:pPr>
              <w:jc w:val="center"/>
              <w:rPr>
                <w:rFonts w:hAnsi="宋体" w:cs="宋体"/>
                <w:color w:val="FF0000"/>
                <w:sz w:val="21"/>
                <w:szCs w:val="21"/>
              </w:rPr>
            </w:pPr>
            <w:r>
              <w:rPr>
                <w:rFonts w:hint="eastAsia" w:hAnsi="宋体" w:cs="宋体"/>
                <w:color w:val="FF0000"/>
                <w:sz w:val="21"/>
                <w:szCs w:val="21"/>
              </w:rPr>
              <w:t>检查井</w:t>
            </w:r>
          </w:p>
        </w:tc>
        <w:tc>
          <w:tcPr>
            <w:tcW w:w="0" w:type="auto"/>
            <w:vAlign w:val="center"/>
          </w:tcPr>
          <w:p w14:paraId="1B3D4E50">
            <w:pPr>
              <w:jc w:val="center"/>
              <w:rPr>
                <w:rFonts w:hAnsi="宋体" w:cs="宋体"/>
                <w:color w:val="FF0000"/>
                <w:sz w:val="21"/>
                <w:szCs w:val="21"/>
              </w:rPr>
            </w:pPr>
          </w:p>
        </w:tc>
        <w:tc>
          <w:tcPr>
            <w:tcW w:w="0" w:type="auto"/>
            <w:vAlign w:val="center"/>
          </w:tcPr>
          <w:p w14:paraId="1BCAEFCE">
            <w:pPr>
              <w:jc w:val="center"/>
              <w:rPr>
                <w:rFonts w:hAnsi="宋体" w:cs="宋体"/>
                <w:color w:val="FF0000"/>
                <w:sz w:val="21"/>
                <w:szCs w:val="21"/>
              </w:rPr>
            </w:pPr>
            <w:r>
              <w:rPr>
                <w:rFonts w:hint="eastAsia" w:hAnsi="宋体" w:cs="宋体"/>
                <w:color w:val="FF0000"/>
                <w:sz w:val="21"/>
                <w:szCs w:val="21"/>
              </w:rPr>
              <w:t>座</w:t>
            </w:r>
          </w:p>
        </w:tc>
        <w:tc>
          <w:tcPr>
            <w:tcW w:w="0" w:type="auto"/>
            <w:vAlign w:val="center"/>
          </w:tcPr>
          <w:p w14:paraId="249C1A48">
            <w:pPr>
              <w:jc w:val="center"/>
              <w:rPr>
                <w:rFonts w:hAnsi="宋体" w:cs="宋体"/>
                <w:color w:val="FF0000"/>
                <w:sz w:val="21"/>
                <w:szCs w:val="21"/>
              </w:rPr>
            </w:pPr>
            <w:r>
              <w:rPr>
                <w:rFonts w:hint="eastAsia" w:hAnsi="宋体" w:cs="宋体"/>
                <w:color w:val="FF0000"/>
                <w:sz w:val="21"/>
                <w:szCs w:val="21"/>
                <w:lang w:val="en-US" w:eastAsia="zh-CN"/>
              </w:rPr>
              <w:t>1</w:t>
            </w:r>
            <w:r>
              <w:rPr>
                <w:rFonts w:hint="eastAsia" w:hAnsi="宋体" w:cs="宋体"/>
                <w:color w:val="FF0000"/>
                <w:sz w:val="21"/>
                <w:szCs w:val="21"/>
              </w:rPr>
              <w:t>4</w:t>
            </w:r>
          </w:p>
        </w:tc>
        <w:tc>
          <w:tcPr>
            <w:tcW w:w="0" w:type="auto"/>
            <w:vAlign w:val="center"/>
          </w:tcPr>
          <w:p w14:paraId="22F0B8A2">
            <w:pPr>
              <w:jc w:val="center"/>
              <w:rPr>
                <w:rFonts w:hAnsi="宋体" w:cs="宋体"/>
                <w:color w:val="FF0000"/>
                <w:sz w:val="21"/>
                <w:szCs w:val="21"/>
              </w:rPr>
            </w:pPr>
          </w:p>
        </w:tc>
      </w:tr>
      <w:tr w14:paraId="6CA39A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556257E0">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12</w:t>
            </w:r>
          </w:p>
        </w:tc>
        <w:tc>
          <w:tcPr>
            <w:tcW w:w="0" w:type="auto"/>
            <w:vAlign w:val="center"/>
          </w:tcPr>
          <w:p w14:paraId="624032F0">
            <w:pPr>
              <w:jc w:val="center"/>
              <w:rPr>
                <w:rFonts w:hAnsi="宋体" w:cs="宋体"/>
                <w:color w:val="FF0000"/>
                <w:sz w:val="21"/>
                <w:szCs w:val="21"/>
              </w:rPr>
            </w:pPr>
            <w:r>
              <w:rPr>
                <w:rFonts w:hint="eastAsia" w:hAnsi="宋体" w:cs="宋体"/>
                <w:color w:val="FF0000"/>
                <w:sz w:val="21"/>
                <w:szCs w:val="21"/>
              </w:rPr>
              <w:t>防火墙</w:t>
            </w:r>
          </w:p>
        </w:tc>
        <w:tc>
          <w:tcPr>
            <w:tcW w:w="0" w:type="auto"/>
            <w:vAlign w:val="center"/>
          </w:tcPr>
          <w:p w14:paraId="23F56284">
            <w:pPr>
              <w:jc w:val="center"/>
              <w:rPr>
                <w:rFonts w:hAnsi="宋体" w:cs="宋体"/>
                <w:color w:val="FF0000"/>
                <w:sz w:val="21"/>
                <w:szCs w:val="21"/>
              </w:rPr>
            </w:pPr>
          </w:p>
        </w:tc>
        <w:tc>
          <w:tcPr>
            <w:tcW w:w="0" w:type="auto"/>
            <w:vAlign w:val="center"/>
          </w:tcPr>
          <w:p w14:paraId="234026E3">
            <w:pPr>
              <w:jc w:val="center"/>
              <w:rPr>
                <w:rFonts w:hAnsi="宋体" w:cs="宋体"/>
                <w:color w:val="FF0000"/>
                <w:sz w:val="21"/>
                <w:szCs w:val="21"/>
              </w:rPr>
            </w:pPr>
            <w:r>
              <w:rPr>
                <w:rFonts w:hint="eastAsia" w:hAnsi="宋体" w:cs="宋体"/>
                <w:color w:val="FF0000"/>
                <w:sz w:val="21"/>
                <w:szCs w:val="21"/>
              </w:rPr>
              <w:t>面</w:t>
            </w:r>
          </w:p>
        </w:tc>
        <w:tc>
          <w:tcPr>
            <w:tcW w:w="0" w:type="auto"/>
            <w:vAlign w:val="center"/>
          </w:tcPr>
          <w:p w14:paraId="743DD192">
            <w:pPr>
              <w:jc w:val="center"/>
              <w:rPr>
                <w:rFonts w:hint="eastAsia" w:hAnsi="宋体" w:eastAsia="宋体" w:cs="宋体"/>
                <w:color w:val="FF0000"/>
                <w:sz w:val="21"/>
                <w:szCs w:val="21"/>
                <w:lang w:eastAsia="zh-CN"/>
              </w:rPr>
            </w:pPr>
            <w:r>
              <w:rPr>
                <w:rFonts w:hint="eastAsia" w:cs="宋体"/>
                <w:color w:val="FF0000"/>
                <w:sz w:val="21"/>
                <w:szCs w:val="21"/>
                <w:lang w:val="en-US" w:eastAsia="zh-CN"/>
              </w:rPr>
              <w:t>4</w:t>
            </w:r>
          </w:p>
        </w:tc>
        <w:tc>
          <w:tcPr>
            <w:tcW w:w="0" w:type="auto"/>
            <w:vAlign w:val="center"/>
          </w:tcPr>
          <w:p w14:paraId="4432742A">
            <w:pPr>
              <w:jc w:val="center"/>
              <w:rPr>
                <w:rFonts w:hAnsi="宋体" w:cs="宋体"/>
                <w:color w:val="FF0000"/>
                <w:sz w:val="21"/>
                <w:szCs w:val="21"/>
              </w:rPr>
            </w:pPr>
          </w:p>
        </w:tc>
      </w:tr>
      <w:tr w14:paraId="639C40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60B57681">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13</w:t>
            </w:r>
          </w:p>
        </w:tc>
        <w:tc>
          <w:tcPr>
            <w:tcW w:w="0" w:type="auto"/>
            <w:vAlign w:val="center"/>
          </w:tcPr>
          <w:p w14:paraId="762278FE">
            <w:pPr>
              <w:widowControl/>
              <w:spacing w:line="240" w:lineRule="atLeast"/>
              <w:jc w:val="center"/>
              <w:rPr>
                <w:rFonts w:hAnsi="宋体" w:cs="宋体"/>
                <w:color w:val="FF0000"/>
                <w:sz w:val="21"/>
                <w:szCs w:val="21"/>
              </w:rPr>
            </w:pPr>
            <w:r>
              <w:rPr>
                <w:rFonts w:hint="eastAsia" w:hAnsi="宋体" w:cs="宋体"/>
                <w:color w:val="FF0000"/>
                <w:sz w:val="21"/>
                <w:szCs w:val="21"/>
              </w:rPr>
              <w:t>电缆标识牌</w:t>
            </w:r>
          </w:p>
        </w:tc>
        <w:tc>
          <w:tcPr>
            <w:tcW w:w="0" w:type="auto"/>
            <w:vAlign w:val="center"/>
          </w:tcPr>
          <w:p w14:paraId="31AFAB94">
            <w:pPr>
              <w:widowControl/>
              <w:spacing w:line="240" w:lineRule="atLeast"/>
              <w:jc w:val="center"/>
              <w:rPr>
                <w:rFonts w:hAnsi="宋体" w:cs="宋体"/>
                <w:color w:val="FF0000"/>
                <w:sz w:val="21"/>
                <w:szCs w:val="21"/>
              </w:rPr>
            </w:pPr>
            <w:r>
              <w:rPr>
                <w:rFonts w:hint="eastAsia" w:hAnsi="宋体" w:cs="宋体"/>
                <w:color w:val="FF0000"/>
                <w:sz w:val="21"/>
                <w:szCs w:val="21"/>
              </w:rPr>
              <w:t>电子标签</w:t>
            </w:r>
          </w:p>
        </w:tc>
        <w:tc>
          <w:tcPr>
            <w:tcW w:w="0" w:type="auto"/>
            <w:vAlign w:val="center"/>
          </w:tcPr>
          <w:p w14:paraId="3AD7D3D2">
            <w:pPr>
              <w:widowControl/>
              <w:spacing w:line="240" w:lineRule="atLeast"/>
              <w:jc w:val="center"/>
              <w:rPr>
                <w:rFonts w:hAnsi="宋体" w:cs="宋体"/>
                <w:color w:val="FF0000"/>
                <w:sz w:val="21"/>
                <w:szCs w:val="21"/>
              </w:rPr>
            </w:pPr>
            <w:r>
              <w:rPr>
                <w:rFonts w:hint="eastAsia" w:hAnsi="宋体" w:cs="宋体"/>
                <w:color w:val="FF0000"/>
                <w:sz w:val="21"/>
                <w:szCs w:val="21"/>
              </w:rPr>
              <w:t>个</w:t>
            </w:r>
          </w:p>
        </w:tc>
        <w:tc>
          <w:tcPr>
            <w:tcW w:w="0" w:type="auto"/>
            <w:vAlign w:val="center"/>
          </w:tcPr>
          <w:p w14:paraId="6452FACB">
            <w:pPr>
              <w:widowControl/>
              <w:spacing w:line="240" w:lineRule="atLeast"/>
              <w:jc w:val="center"/>
              <w:rPr>
                <w:rFonts w:hAnsi="宋体" w:cs="宋体"/>
                <w:color w:val="FF0000"/>
                <w:sz w:val="21"/>
                <w:szCs w:val="21"/>
              </w:rPr>
            </w:pPr>
            <w:r>
              <w:rPr>
                <w:rFonts w:hint="eastAsia" w:hAnsi="宋体" w:cs="宋体"/>
                <w:color w:val="FF0000"/>
                <w:sz w:val="21"/>
                <w:szCs w:val="21"/>
              </w:rPr>
              <w:t>12</w:t>
            </w:r>
          </w:p>
        </w:tc>
        <w:tc>
          <w:tcPr>
            <w:tcW w:w="0" w:type="auto"/>
            <w:vAlign w:val="center"/>
          </w:tcPr>
          <w:p w14:paraId="1CC91B42">
            <w:pPr>
              <w:jc w:val="center"/>
              <w:rPr>
                <w:rFonts w:hAnsi="宋体" w:cs="宋体"/>
                <w:color w:val="FF0000"/>
                <w:sz w:val="21"/>
                <w:szCs w:val="21"/>
              </w:rPr>
            </w:pPr>
          </w:p>
        </w:tc>
      </w:tr>
      <w:tr w14:paraId="4137B33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798792FC">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14</w:t>
            </w:r>
          </w:p>
        </w:tc>
        <w:tc>
          <w:tcPr>
            <w:tcW w:w="0" w:type="auto"/>
            <w:vAlign w:val="center"/>
          </w:tcPr>
          <w:p w14:paraId="551E1BF7">
            <w:pPr>
              <w:widowControl/>
              <w:spacing w:line="240" w:lineRule="atLeast"/>
              <w:jc w:val="center"/>
              <w:rPr>
                <w:rFonts w:hAnsi="宋体" w:cs="宋体"/>
                <w:color w:val="FF0000"/>
                <w:sz w:val="21"/>
                <w:szCs w:val="21"/>
              </w:rPr>
            </w:pPr>
            <w:r>
              <w:rPr>
                <w:rFonts w:hint="eastAsia" w:hAnsi="宋体" w:cs="宋体"/>
                <w:color w:val="FF0000"/>
                <w:sz w:val="21"/>
                <w:szCs w:val="21"/>
              </w:rPr>
              <w:t>消弧线圈</w:t>
            </w:r>
          </w:p>
        </w:tc>
        <w:tc>
          <w:tcPr>
            <w:tcW w:w="0" w:type="auto"/>
            <w:vAlign w:val="center"/>
          </w:tcPr>
          <w:p w14:paraId="7297699A">
            <w:pPr>
              <w:widowControl/>
              <w:spacing w:line="240" w:lineRule="atLeast"/>
              <w:jc w:val="center"/>
              <w:rPr>
                <w:rFonts w:hAnsi="宋体" w:cs="宋体"/>
                <w:color w:val="FF0000"/>
                <w:sz w:val="21"/>
                <w:szCs w:val="21"/>
              </w:rPr>
            </w:pPr>
          </w:p>
        </w:tc>
        <w:tc>
          <w:tcPr>
            <w:tcW w:w="0" w:type="auto"/>
            <w:vAlign w:val="center"/>
          </w:tcPr>
          <w:p w14:paraId="3C57890A">
            <w:pPr>
              <w:widowControl/>
              <w:spacing w:line="240" w:lineRule="atLeast"/>
              <w:jc w:val="center"/>
              <w:rPr>
                <w:rFonts w:hAnsi="宋体" w:cs="宋体"/>
                <w:color w:val="FF0000"/>
                <w:sz w:val="21"/>
                <w:szCs w:val="21"/>
              </w:rPr>
            </w:pPr>
            <w:r>
              <w:rPr>
                <w:rFonts w:hint="eastAsia" w:hAnsi="宋体" w:cs="宋体"/>
                <w:color w:val="FF0000"/>
                <w:sz w:val="21"/>
                <w:szCs w:val="21"/>
              </w:rPr>
              <w:t>套</w:t>
            </w:r>
          </w:p>
        </w:tc>
        <w:tc>
          <w:tcPr>
            <w:tcW w:w="0" w:type="auto"/>
            <w:vAlign w:val="center"/>
          </w:tcPr>
          <w:p w14:paraId="39843A10">
            <w:pPr>
              <w:widowControl/>
              <w:spacing w:line="240" w:lineRule="atLeast"/>
              <w:jc w:val="center"/>
              <w:rPr>
                <w:rFonts w:hAnsi="宋体" w:cs="宋体"/>
                <w:color w:val="FF0000"/>
                <w:sz w:val="21"/>
                <w:szCs w:val="21"/>
              </w:rPr>
            </w:pPr>
            <w:r>
              <w:rPr>
                <w:rFonts w:hint="eastAsia" w:hAnsi="宋体" w:cs="宋体"/>
                <w:color w:val="FF0000"/>
                <w:sz w:val="21"/>
                <w:szCs w:val="21"/>
              </w:rPr>
              <w:t>1</w:t>
            </w:r>
          </w:p>
        </w:tc>
        <w:tc>
          <w:tcPr>
            <w:tcW w:w="0" w:type="auto"/>
            <w:vAlign w:val="center"/>
          </w:tcPr>
          <w:p w14:paraId="5D7ABB9D">
            <w:pPr>
              <w:jc w:val="center"/>
              <w:rPr>
                <w:rFonts w:hAnsi="宋体" w:cs="宋体"/>
                <w:color w:val="FF0000"/>
                <w:sz w:val="21"/>
                <w:szCs w:val="21"/>
              </w:rPr>
            </w:pPr>
          </w:p>
        </w:tc>
      </w:tr>
      <w:tr w14:paraId="606A94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72330935">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15</w:t>
            </w:r>
          </w:p>
        </w:tc>
        <w:tc>
          <w:tcPr>
            <w:tcW w:w="0" w:type="auto"/>
            <w:vAlign w:val="center"/>
          </w:tcPr>
          <w:p w14:paraId="2417134F">
            <w:pPr>
              <w:widowControl/>
              <w:spacing w:line="240" w:lineRule="atLeast"/>
              <w:jc w:val="center"/>
              <w:rPr>
                <w:rFonts w:hAnsi="宋体" w:cs="宋体"/>
                <w:color w:val="FF0000"/>
                <w:sz w:val="21"/>
                <w:szCs w:val="21"/>
              </w:rPr>
            </w:pPr>
            <w:r>
              <w:rPr>
                <w:rFonts w:hint="eastAsia" w:hAnsi="宋体" w:cs="宋体"/>
                <w:color w:val="FF0000"/>
                <w:sz w:val="21"/>
                <w:szCs w:val="21"/>
              </w:rPr>
              <w:t>并沟线夹</w:t>
            </w:r>
          </w:p>
        </w:tc>
        <w:tc>
          <w:tcPr>
            <w:tcW w:w="0" w:type="auto"/>
            <w:vAlign w:val="center"/>
          </w:tcPr>
          <w:p w14:paraId="6E37AA80">
            <w:pPr>
              <w:widowControl/>
              <w:spacing w:line="240" w:lineRule="atLeast"/>
              <w:jc w:val="center"/>
              <w:rPr>
                <w:rFonts w:hAnsi="宋体" w:cs="宋体"/>
                <w:color w:val="FF0000"/>
                <w:sz w:val="21"/>
                <w:szCs w:val="21"/>
              </w:rPr>
            </w:pPr>
            <w:r>
              <w:rPr>
                <w:rFonts w:hint="eastAsia" w:hAnsi="宋体" w:cs="宋体"/>
                <w:color w:val="FF0000"/>
                <w:sz w:val="21"/>
                <w:szCs w:val="21"/>
              </w:rPr>
              <w:t>185/25</w:t>
            </w:r>
          </w:p>
        </w:tc>
        <w:tc>
          <w:tcPr>
            <w:tcW w:w="0" w:type="auto"/>
            <w:vAlign w:val="center"/>
          </w:tcPr>
          <w:p w14:paraId="7621C074">
            <w:pPr>
              <w:widowControl/>
              <w:spacing w:line="240" w:lineRule="atLeast"/>
              <w:jc w:val="center"/>
              <w:rPr>
                <w:rFonts w:hAnsi="宋体" w:cs="宋体"/>
                <w:color w:val="FF0000"/>
                <w:sz w:val="21"/>
                <w:szCs w:val="21"/>
              </w:rPr>
            </w:pPr>
            <w:r>
              <w:rPr>
                <w:rFonts w:hint="eastAsia" w:hAnsi="宋体" w:cs="宋体"/>
                <w:color w:val="FF0000"/>
                <w:sz w:val="21"/>
                <w:szCs w:val="21"/>
              </w:rPr>
              <w:t>套</w:t>
            </w:r>
          </w:p>
        </w:tc>
        <w:tc>
          <w:tcPr>
            <w:tcW w:w="0" w:type="auto"/>
            <w:vAlign w:val="center"/>
          </w:tcPr>
          <w:p w14:paraId="7535AE33">
            <w:pPr>
              <w:widowControl/>
              <w:spacing w:line="240" w:lineRule="atLeast"/>
              <w:jc w:val="center"/>
              <w:rPr>
                <w:rFonts w:hAnsi="宋体" w:cs="宋体"/>
                <w:color w:val="FF0000"/>
                <w:sz w:val="21"/>
                <w:szCs w:val="21"/>
              </w:rPr>
            </w:pPr>
            <w:r>
              <w:rPr>
                <w:rFonts w:hint="eastAsia" w:hAnsi="宋体" w:cs="宋体"/>
                <w:color w:val="FF0000"/>
                <w:sz w:val="21"/>
                <w:szCs w:val="21"/>
              </w:rPr>
              <w:t>36</w:t>
            </w:r>
          </w:p>
        </w:tc>
        <w:tc>
          <w:tcPr>
            <w:tcW w:w="0" w:type="auto"/>
            <w:vAlign w:val="center"/>
          </w:tcPr>
          <w:p w14:paraId="032366F3">
            <w:pPr>
              <w:jc w:val="center"/>
              <w:rPr>
                <w:rFonts w:hAnsi="宋体" w:cs="宋体"/>
                <w:color w:val="FF0000"/>
                <w:sz w:val="21"/>
                <w:szCs w:val="21"/>
              </w:rPr>
            </w:pPr>
          </w:p>
        </w:tc>
      </w:tr>
      <w:tr w14:paraId="77D707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1100E0DC">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16</w:t>
            </w:r>
          </w:p>
        </w:tc>
        <w:tc>
          <w:tcPr>
            <w:tcW w:w="0" w:type="auto"/>
            <w:vAlign w:val="center"/>
          </w:tcPr>
          <w:p w14:paraId="04B49E41">
            <w:pPr>
              <w:widowControl/>
              <w:spacing w:line="240" w:lineRule="atLeast"/>
              <w:jc w:val="center"/>
              <w:rPr>
                <w:rFonts w:hAnsi="宋体" w:cs="宋体"/>
                <w:color w:val="FF0000"/>
                <w:sz w:val="21"/>
                <w:szCs w:val="21"/>
              </w:rPr>
            </w:pPr>
            <w:r>
              <w:rPr>
                <w:rFonts w:hint="eastAsia" w:hAnsi="宋体" w:cs="宋体"/>
                <w:color w:val="FF0000"/>
                <w:sz w:val="21"/>
                <w:szCs w:val="21"/>
              </w:rPr>
              <w:t>砖砌保护墩</w:t>
            </w:r>
          </w:p>
        </w:tc>
        <w:tc>
          <w:tcPr>
            <w:tcW w:w="0" w:type="auto"/>
            <w:vAlign w:val="center"/>
          </w:tcPr>
          <w:p w14:paraId="370AF78D">
            <w:pPr>
              <w:widowControl/>
              <w:spacing w:line="240" w:lineRule="atLeast"/>
              <w:jc w:val="center"/>
              <w:rPr>
                <w:rFonts w:hAnsi="宋体" w:cs="宋体"/>
                <w:color w:val="FF0000"/>
                <w:sz w:val="21"/>
                <w:szCs w:val="21"/>
              </w:rPr>
            </w:pPr>
            <w:r>
              <w:rPr>
                <w:rFonts w:hint="eastAsia"/>
                <w:color w:val="FF0000"/>
                <w:sz w:val="21"/>
                <w:szCs w:val="21"/>
              </w:rPr>
              <w:t>2.0×1.5×1.5，240mm墙，内填黄沙</w:t>
            </w:r>
          </w:p>
        </w:tc>
        <w:tc>
          <w:tcPr>
            <w:tcW w:w="0" w:type="auto"/>
            <w:vAlign w:val="center"/>
          </w:tcPr>
          <w:p w14:paraId="75AD0ED4">
            <w:pPr>
              <w:widowControl/>
              <w:spacing w:line="240" w:lineRule="atLeast"/>
              <w:jc w:val="center"/>
              <w:rPr>
                <w:rFonts w:hAnsi="宋体" w:cs="宋体"/>
                <w:color w:val="FF0000"/>
                <w:sz w:val="21"/>
                <w:szCs w:val="21"/>
              </w:rPr>
            </w:pPr>
            <w:r>
              <w:rPr>
                <w:rFonts w:hint="eastAsia" w:hAnsi="宋体" w:cs="宋体"/>
                <w:color w:val="FF0000"/>
                <w:sz w:val="21"/>
                <w:szCs w:val="21"/>
              </w:rPr>
              <w:t>座</w:t>
            </w:r>
          </w:p>
        </w:tc>
        <w:tc>
          <w:tcPr>
            <w:tcW w:w="0" w:type="auto"/>
            <w:vAlign w:val="center"/>
          </w:tcPr>
          <w:p w14:paraId="568992B9">
            <w:pPr>
              <w:widowControl/>
              <w:spacing w:line="240" w:lineRule="atLeast"/>
              <w:jc w:val="center"/>
              <w:rPr>
                <w:rFonts w:hAnsi="宋体" w:cs="宋体"/>
                <w:color w:val="FF0000"/>
                <w:sz w:val="21"/>
                <w:szCs w:val="21"/>
              </w:rPr>
            </w:pPr>
            <w:r>
              <w:rPr>
                <w:rFonts w:hint="eastAsia" w:hAnsi="宋体" w:cs="宋体"/>
                <w:color w:val="FF0000"/>
                <w:sz w:val="21"/>
                <w:szCs w:val="21"/>
              </w:rPr>
              <w:t>2</w:t>
            </w:r>
          </w:p>
        </w:tc>
        <w:tc>
          <w:tcPr>
            <w:tcW w:w="0" w:type="auto"/>
            <w:vAlign w:val="center"/>
          </w:tcPr>
          <w:p w14:paraId="41E111D5">
            <w:pPr>
              <w:jc w:val="center"/>
              <w:rPr>
                <w:rFonts w:hAnsi="宋体" w:cs="宋体"/>
                <w:color w:val="FF0000"/>
                <w:sz w:val="21"/>
                <w:szCs w:val="21"/>
              </w:rPr>
            </w:pPr>
          </w:p>
        </w:tc>
      </w:tr>
      <w:tr w14:paraId="1AF192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01D523A4">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17</w:t>
            </w:r>
          </w:p>
        </w:tc>
        <w:tc>
          <w:tcPr>
            <w:tcW w:w="0" w:type="auto"/>
            <w:vAlign w:val="center"/>
          </w:tcPr>
          <w:p w14:paraId="2B36B914">
            <w:pPr>
              <w:widowControl/>
              <w:spacing w:line="240" w:lineRule="atLeast"/>
              <w:jc w:val="center"/>
              <w:rPr>
                <w:rFonts w:hAnsi="宋体" w:cs="宋体"/>
                <w:color w:val="FF0000"/>
                <w:sz w:val="21"/>
                <w:szCs w:val="21"/>
              </w:rPr>
            </w:pPr>
            <w:r>
              <w:rPr>
                <w:rFonts w:hint="eastAsia" w:hAnsi="宋体" w:cs="宋体"/>
                <w:color w:val="FF0000"/>
                <w:sz w:val="21"/>
                <w:szCs w:val="21"/>
              </w:rPr>
              <w:t>防火涂料</w:t>
            </w:r>
          </w:p>
        </w:tc>
        <w:tc>
          <w:tcPr>
            <w:tcW w:w="0" w:type="auto"/>
            <w:vAlign w:val="center"/>
          </w:tcPr>
          <w:p w14:paraId="692F074E">
            <w:pPr>
              <w:widowControl/>
              <w:spacing w:line="240" w:lineRule="auto"/>
              <w:jc w:val="center"/>
              <w:rPr>
                <w:color w:val="FF0000"/>
                <w:sz w:val="21"/>
                <w:szCs w:val="21"/>
              </w:rPr>
            </w:pPr>
            <w:r>
              <w:rPr>
                <w:rFonts w:hint="eastAsia"/>
                <w:color w:val="FF0000"/>
                <w:sz w:val="21"/>
                <w:szCs w:val="21"/>
              </w:rPr>
              <w:t>每米1kg，每60米刷10米</w:t>
            </w:r>
          </w:p>
          <w:p w14:paraId="436765F0">
            <w:pPr>
              <w:widowControl/>
              <w:spacing w:line="240" w:lineRule="atLeast"/>
              <w:jc w:val="center"/>
              <w:rPr>
                <w:rFonts w:hAnsi="宋体" w:cs="宋体"/>
                <w:color w:val="FF0000"/>
                <w:sz w:val="21"/>
                <w:szCs w:val="21"/>
              </w:rPr>
            </w:pPr>
            <w:r>
              <w:rPr>
                <w:rFonts w:hint="eastAsia"/>
                <w:color w:val="FF0000"/>
                <w:sz w:val="21"/>
                <w:szCs w:val="21"/>
              </w:rPr>
              <w:t>接头处刷15kg</w:t>
            </w:r>
          </w:p>
        </w:tc>
        <w:tc>
          <w:tcPr>
            <w:tcW w:w="0" w:type="auto"/>
            <w:vAlign w:val="center"/>
          </w:tcPr>
          <w:p w14:paraId="01C6A8FE">
            <w:pPr>
              <w:widowControl/>
              <w:spacing w:line="240" w:lineRule="atLeast"/>
              <w:jc w:val="center"/>
              <w:rPr>
                <w:rFonts w:hAnsi="宋体" w:cs="宋体"/>
                <w:color w:val="FF0000"/>
                <w:sz w:val="21"/>
                <w:szCs w:val="21"/>
              </w:rPr>
            </w:pPr>
            <w:r>
              <w:rPr>
                <w:rFonts w:hint="eastAsia" w:hAnsi="宋体" w:cs="宋体"/>
                <w:color w:val="FF0000"/>
                <w:sz w:val="21"/>
                <w:szCs w:val="21"/>
              </w:rPr>
              <w:t>kg</w:t>
            </w:r>
          </w:p>
        </w:tc>
        <w:tc>
          <w:tcPr>
            <w:tcW w:w="0" w:type="auto"/>
            <w:vAlign w:val="center"/>
          </w:tcPr>
          <w:p w14:paraId="7258D749">
            <w:pPr>
              <w:widowControl/>
              <w:spacing w:line="240" w:lineRule="atLeast"/>
              <w:jc w:val="center"/>
              <w:rPr>
                <w:rFonts w:hAnsi="宋体" w:cs="宋体"/>
                <w:color w:val="FF0000"/>
                <w:sz w:val="21"/>
                <w:szCs w:val="21"/>
              </w:rPr>
            </w:pPr>
            <w:r>
              <w:rPr>
                <w:rFonts w:hint="eastAsia" w:hAnsi="宋体" w:cs="宋体"/>
                <w:color w:val="FF0000"/>
                <w:sz w:val="21"/>
                <w:szCs w:val="21"/>
              </w:rPr>
              <w:t>60</w:t>
            </w:r>
          </w:p>
        </w:tc>
        <w:tc>
          <w:tcPr>
            <w:tcW w:w="0" w:type="auto"/>
            <w:vAlign w:val="center"/>
          </w:tcPr>
          <w:p w14:paraId="36A471E9">
            <w:pPr>
              <w:jc w:val="center"/>
              <w:rPr>
                <w:rFonts w:hAnsi="宋体" w:cs="宋体"/>
                <w:color w:val="FF0000"/>
                <w:sz w:val="21"/>
                <w:szCs w:val="21"/>
              </w:rPr>
            </w:pPr>
          </w:p>
        </w:tc>
      </w:tr>
      <w:tr w14:paraId="493FAC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5AE1970F">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18</w:t>
            </w:r>
          </w:p>
        </w:tc>
        <w:tc>
          <w:tcPr>
            <w:tcW w:w="0" w:type="auto"/>
            <w:vAlign w:val="center"/>
          </w:tcPr>
          <w:p w14:paraId="5CBB6234">
            <w:pPr>
              <w:widowControl/>
              <w:spacing w:line="240" w:lineRule="atLeast"/>
              <w:jc w:val="center"/>
              <w:rPr>
                <w:rFonts w:hAnsi="宋体" w:cs="宋体"/>
                <w:color w:val="FF0000"/>
                <w:sz w:val="21"/>
                <w:szCs w:val="21"/>
              </w:rPr>
            </w:pPr>
            <w:r>
              <w:rPr>
                <w:rFonts w:hint="eastAsia" w:hAnsi="宋体" w:cs="宋体"/>
                <w:color w:val="FF0000"/>
                <w:sz w:val="21"/>
                <w:szCs w:val="21"/>
              </w:rPr>
              <w:t>电缆保护管</w:t>
            </w:r>
          </w:p>
        </w:tc>
        <w:tc>
          <w:tcPr>
            <w:tcW w:w="0" w:type="auto"/>
            <w:vAlign w:val="center"/>
          </w:tcPr>
          <w:p w14:paraId="11FC5412">
            <w:pPr>
              <w:widowControl/>
              <w:spacing w:line="240" w:lineRule="atLeast"/>
              <w:jc w:val="center"/>
              <w:rPr>
                <w:color w:val="FF0000"/>
                <w:sz w:val="21"/>
                <w:szCs w:val="21"/>
              </w:rPr>
            </w:pPr>
            <w:r>
              <w:rPr>
                <w:rFonts w:hint="eastAsia"/>
                <w:color w:val="FF0000"/>
                <w:sz w:val="21"/>
                <w:szCs w:val="21"/>
              </w:rPr>
              <w:t>D200PVC，每根3米</w:t>
            </w:r>
          </w:p>
        </w:tc>
        <w:tc>
          <w:tcPr>
            <w:tcW w:w="0" w:type="auto"/>
            <w:vAlign w:val="center"/>
          </w:tcPr>
          <w:p w14:paraId="1D00B430">
            <w:pPr>
              <w:widowControl/>
              <w:spacing w:line="240" w:lineRule="atLeast"/>
              <w:jc w:val="center"/>
              <w:rPr>
                <w:rFonts w:hAnsi="宋体" w:cs="宋体"/>
                <w:color w:val="FF0000"/>
                <w:sz w:val="21"/>
                <w:szCs w:val="21"/>
              </w:rPr>
            </w:pPr>
            <w:r>
              <w:rPr>
                <w:rFonts w:hint="eastAsia" w:hAnsi="宋体" w:cs="宋体"/>
                <w:color w:val="FF0000"/>
                <w:sz w:val="21"/>
                <w:szCs w:val="21"/>
              </w:rPr>
              <w:t>根</w:t>
            </w:r>
          </w:p>
        </w:tc>
        <w:tc>
          <w:tcPr>
            <w:tcW w:w="0" w:type="auto"/>
            <w:vAlign w:val="center"/>
          </w:tcPr>
          <w:p w14:paraId="1823F291">
            <w:pPr>
              <w:widowControl/>
              <w:spacing w:line="240" w:lineRule="atLeast"/>
              <w:jc w:val="center"/>
              <w:rPr>
                <w:rFonts w:hAnsi="宋体" w:cs="宋体"/>
                <w:color w:val="FF0000"/>
                <w:sz w:val="21"/>
                <w:szCs w:val="21"/>
              </w:rPr>
            </w:pPr>
            <w:r>
              <w:rPr>
                <w:rFonts w:hint="eastAsia" w:hAnsi="宋体" w:cs="宋体"/>
                <w:color w:val="FF0000"/>
                <w:sz w:val="21"/>
                <w:szCs w:val="21"/>
              </w:rPr>
              <w:t>2</w:t>
            </w:r>
          </w:p>
        </w:tc>
        <w:tc>
          <w:tcPr>
            <w:tcW w:w="0" w:type="auto"/>
            <w:vAlign w:val="center"/>
          </w:tcPr>
          <w:p w14:paraId="28DF2D5B">
            <w:pPr>
              <w:jc w:val="center"/>
              <w:rPr>
                <w:rFonts w:hAnsi="宋体" w:cs="宋体"/>
                <w:color w:val="FF0000"/>
                <w:sz w:val="21"/>
                <w:szCs w:val="21"/>
              </w:rPr>
            </w:pPr>
          </w:p>
        </w:tc>
      </w:tr>
      <w:tr w14:paraId="36EF22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3ACBC050">
            <w:pPr>
              <w:jc w:val="center"/>
              <w:rPr>
                <w:rFonts w:ascii="宋体" w:hAnsi="宋体" w:eastAsia="宋体" w:cs="宋体"/>
                <w:color w:val="FF0000"/>
                <w:sz w:val="21"/>
                <w:szCs w:val="21"/>
                <w:lang w:val="en-US" w:eastAsia="zh-CN" w:bidi="ar-SA"/>
              </w:rPr>
            </w:pPr>
            <w:r>
              <w:rPr>
                <w:rFonts w:hint="eastAsia" w:hAnsi="宋体" w:cs="宋体"/>
                <w:color w:val="FF0000"/>
                <w:sz w:val="21"/>
                <w:szCs w:val="21"/>
              </w:rPr>
              <w:t>19</w:t>
            </w:r>
          </w:p>
        </w:tc>
        <w:tc>
          <w:tcPr>
            <w:tcW w:w="0" w:type="auto"/>
            <w:vAlign w:val="center"/>
          </w:tcPr>
          <w:p w14:paraId="712BAECA">
            <w:pPr>
              <w:widowControl/>
              <w:spacing w:line="240" w:lineRule="atLeast"/>
              <w:jc w:val="center"/>
              <w:rPr>
                <w:rFonts w:hAnsi="宋体" w:cs="宋体"/>
                <w:color w:val="FF0000"/>
                <w:sz w:val="21"/>
                <w:szCs w:val="21"/>
              </w:rPr>
            </w:pPr>
            <w:r>
              <w:rPr>
                <w:rFonts w:hint="eastAsia" w:hAnsi="宋体" w:cs="宋体"/>
                <w:color w:val="FF0000"/>
                <w:sz w:val="21"/>
                <w:szCs w:val="21"/>
              </w:rPr>
              <w:t>电缆固定夹</w:t>
            </w:r>
          </w:p>
        </w:tc>
        <w:tc>
          <w:tcPr>
            <w:tcW w:w="0" w:type="auto"/>
            <w:vAlign w:val="center"/>
          </w:tcPr>
          <w:p w14:paraId="472EC4BB">
            <w:pPr>
              <w:widowControl/>
              <w:spacing w:line="240" w:lineRule="atLeast"/>
              <w:jc w:val="center"/>
              <w:rPr>
                <w:color w:val="FF0000"/>
                <w:sz w:val="21"/>
                <w:szCs w:val="21"/>
              </w:rPr>
            </w:pPr>
          </w:p>
        </w:tc>
        <w:tc>
          <w:tcPr>
            <w:tcW w:w="0" w:type="auto"/>
            <w:vAlign w:val="center"/>
          </w:tcPr>
          <w:p w14:paraId="42D12FAD">
            <w:pPr>
              <w:widowControl/>
              <w:spacing w:line="240" w:lineRule="atLeast"/>
              <w:jc w:val="center"/>
              <w:rPr>
                <w:rFonts w:hAnsi="宋体" w:cs="宋体"/>
                <w:color w:val="FF0000"/>
                <w:sz w:val="21"/>
                <w:szCs w:val="21"/>
              </w:rPr>
            </w:pPr>
            <w:r>
              <w:rPr>
                <w:rFonts w:hint="eastAsia" w:hAnsi="宋体" w:cs="宋体"/>
                <w:color w:val="FF0000"/>
                <w:sz w:val="21"/>
                <w:szCs w:val="21"/>
              </w:rPr>
              <w:t>套</w:t>
            </w:r>
          </w:p>
        </w:tc>
        <w:tc>
          <w:tcPr>
            <w:tcW w:w="0" w:type="auto"/>
            <w:vAlign w:val="center"/>
          </w:tcPr>
          <w:p w14:paraId="125D0906">
            <w:pPr>
              <w:widowControl/>
              <w:spacing w:line="240" w:lineRule="atLeast"/>
              <w:jc w:val="center"/>
              <w:rPr>
                <w:rFonts w:hAnsi="宋体" w:cs="宋体"/>
                <w:color w:val="FF0000"/>
                <w:sz w:val="21"/>
                <w:szCs w:val="21"/>
              </w:rPr>
            </w:pPr>
            <w:r>
              <w:rPr>
                <w:rFonts w:hint="eastAsia" w:hAnsi="宋体" w:cs="宋体"/>
                <w:color w:val="FF0000"/>
                <w:sz w:val="21"/>
                <w:szCs w:val="21"/>
              </w:rPr>
              <w:t>48</w:t>
            </w:r>
          </w:p>
        </w:tc>
        <w:tc>
          <w:tcPr>
            <w:tcW w:w="0" w:type="auto"/>
            <w:vAlign w:val="center"/>
          </w:tcPr>
          <w:p w14:paraId="090EBEE1">
            <w:pPr>
              <w:jc w:val="center"/>
              <w:rPr>
                <w:rFonts w:hAnsi="宋体" w:cs="宋体"/>
                <w:color w:val="FF0000"/>
                <w:sz w:val="21"/>
                <w:szCs w:val="21"/>
              </w:rPr>
            </w:pPr>
          </w:p>
        </w:tc>
      </w:tr>
      <w:tr w14:paraId="238D25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shd w:val="clear" w:color="auto" w:fill="auto"/>
            <w:vAlign w:val="center"/>
          </w:tcPr>
          <w:p w14:paraId="661AC434">
            <w:pPr>
              <w:jc w:val="center"/>
              <w:rPr>
                <w:rFonts w:ascii="宋体" w:hAnsi="宋体" w:eastAsia="宋体" w:cs="宋体"/>
                <w:color w:val="FF0000"/>
                <w:sz w:val="21"/>
                <w:szCs w:val="21"/>
                <w:lang w:val="en-US" w:eastAsia="zh-CN" w:bidi="ar-SA"/>
              </w:rPr>
            </w:pPr>
            <w:r>
              <w:rPr>
                <w:rFonts w:hint="eastAsia" w:hAnsi="宋体" w:cs="宋体"/>
                <w:color w:val="FF0000"/>
                <w:sz w:val="21"/>
                <w:szCs w:val="21"/>
              </w:rPr>
              <w:t>20</w:t>
            </w:r>
          </w:p>
        </w:tc>
        <w:tc>
          <w:tcPr>
            <w:tcW w:w="0" w:type="auto"/>
            <w:vAlign w:val="center"/>
          </w:tcPr>
          <w:p w14:paraId="1CF2A71A">
            <w:pPr>
              <w:widowControl/>
              <w:spacing w:line="240" w:lineRule="atLeast"/>
              <w:jc w:val="center"/>
              <w:rPr>
                <w:rFonts w:hAnsi="宋体" w:cs="宋体"/>
                <w:color w:val="FF0000"/>
                <w:sz w:val="21"/>
                <w:szCs w:val="21"/>
              </w:rPr>
            </w:pPr>
            <w:r>
              <w:rPr>
                <w:rFonts w:hint="eastAsia" w:hAnsi="宋体" w:cs="宋体"/>
                <w:color w:val="FF0000"/>
                <w:sz w:val="21"/>
                <w:szCs w:val="21"/>
              </w:rPr>
              <w:t>支架保护帽</w:t>
            </w:r>
          </w:p>
        </w:tc>
        <w:tc>
          <w:tcPr>
            <w:tcW w:w="0" w:type="auto"/>
            <w:vAlign w:val="center"/>
          </w:tcPr>
          <w:p w14:paraId="1E48416F">
            <w:pPr>
              <w:widowControl/>
              <w:spacing w:line="240" w:lineRule="atLeast"/>
              <w:jc w:val="center"/>
              <w:rPr>
                <w:color w:val="FF0000"/>
                <w:sz w:val="21"/>
                <w:szCs w:val="21"/>
              </w:rPr>
            </w:pPr>
          </w:p>
        </w:tc>
        <w:tc>
          <w:tcPr>
            <w:tcW w:w="0" w:type="auto"/>
            <w:vAlign w:val="center"/>
          </w:tcPr>
          <w:p w14:paraId="30BD2737">
            <w:pPr>
              <w:widowControl/>
              <w:spacing w:line="240" w:lineRule="atLeast"/>
              <w:jc w:val="center"/>
              <w:rPr>
                <w:rFonts w:hAnsi="宋体" w:cs="宋体"/>
                <w:color w:val="FF0000"/>
                <w:sz w:val="21"/>
                <w:szCs w:val="21"/>
              </w:rPr>
            </w:pPr>
            <w:r>
              <w:rPr>
                <w:rFonts w:hint="eastAsia" w:hAnsi="宋体" w:cs="宋体"/>
                <w:color w:val="FF0000"/>
                <w:sz w:val="21"/>
                <w:szCs w:val="21"/>
              </w:rPr>
              <w:t>个</w:t>
            </w:r>
          </w:p>
        </w:tc>
        <w:tc>
          <w:tcPr>
            <w:tcW w:w="0" w:type="auto"/>
            <w:vAlign w:val="center"/>
          </w:tcPr>
          <w:p w14:paraId="1803460E">
            <w:pPr>
              <w:widowControl/>
              <w:spacing w:line="240" w:lineRule="atLeast"/>
              <w:jc w:val="center"/>
              <w:rPr>
                <w:rFonts w:hAnsi="宋体" w:cs="宋体"/>
                <w:color w:val="FF0000"/>
                <w:sz w:val="21"/>
                <w:szCs w:val="21"/>
              </w:rPr>
            </w:pPr>
            <w:r>
              <w:rPr>
                <w:rFonts w:hint="eastAsia" w:hAnsi="宋体" w:cs="宋体"/>
                <w:color w:val="FF0000"/>
                <w:sz w:val="21"/>
                <w:szCs w:val="21"/>
              </w:rPr>
              <w:t>2040</w:t>
            </w:r>
          </w:p>
        </w:tc>
        <w:tc>
          <w:tcPr>
            <w:tcW w:w="0" w:type="auto"/>
            <w:vAlign w:val="center"/>
          </w:tcPr>
          <w:p w14:paraId="02B33519">
            <w:pPr>
              <w:jc w:val="center"/>
              <w:rPr>
                <w:rFonts w:hAnsi="宋体" w:cs="宋体"/>
                <w:color w:val="FF0000"/>
                <w:sz w:val="21"/>
                <w:szCs w:val="21"/>
              </w:rPr>
            </w:pPr>
          </w:p>
        </w:tc>
      </w:tr>
      <w:tr w14:paraId="43BAE7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vAlign w:val="center"/>
          </w:tcPr>
          <w:p w14:paraId="2B1F436D">
            <w:pPr>
              <w:jc w:val="center"/>
              <w:rPr>
                <w:rFonts w:hint="default" w:hAnsi="宋体" w:eastAsia="宋体" w:cs="宋体"/>
                <w:color w:val="FF0000"/>
                <w:sz w:val="21"/>
                <w:szCs w:val="21"/>
                <w:lang w:val="en-US" w:eastAsia="zh-CN"/>
              </w:rPr>
            </w:pPr>
            <w:r>
              <w:rPr>
                <w:rFonts w:hint="eastAsia" w:cs="宋体"/>
                <w:color w:val="FF0000"/>
                <w:sz w:val="21"/>
                <w:szCs w:val="21"/>
                <w:lang w:val="en-US" w:eastAsia="zh-CN"/>
              </w:rPr>
              <w:t>21</w:t>
            </w:r>
          </w:p>
        </w:tc>
        <w:tc>
          <w:tcPr>
            <w:tcW w:w="0" w:type="auto"/>
            <w:vAlign w:val="center"/>
          </w:tcPr>
          <w:p w14:paraId="5E8BD30D">
            <w:pPr>
              <w:widowControl/>
              <w:spacing w:line="240" w:lineRule="auto"/>
              <w:jc w:val="center"/>
              <w:rPr>
                <w:color w:val="FF0000"/>
                <w:sz w:val="21"/>
                <w:szCs w:val="21"/>
              </w:rPr>
            </w:pPr>
            <w:r>
              <w:rPr>
                <w:rFonts w:hint="eastAsia"/>
                <w:color w:val="FF0000"/>
                <w:sz w:val="21"/>
                <w:szCs w:val="21"/>
              </w:rPr>
              <w:t>设备线夹</w:t>
            </w:r>
          </w:p>
        </w:tc>
        <w:tc>
          <w:tcPr>
            <w:tcW w:w="0" w:type="auto"/>
            <w:vAlign w:val="center"/>
          </w:tcPr>
          <w:p w14:paraId="48323E5E">
            <w:pPr>
              <w:widowControl/>
              <w:spacing w:line="240" w:lineRule="auto"/>
              <w:jc w:val="center"/>
              <w:rPr>
                <w:color w:val="FF0000"/>
                <w:sz w:val="21"/>
                <w:szCs w:val="21"/>
              </w:rPr>
            </w:pPr>
            <w:r>
              <w:rPr>
                <w:rFonts w:hint="eastAsia"/>
                <w:color w:val="FF0000"/>
                <w:sz w:val="21"/>
                <w:szCs w:val="21"/>
              </w:rPr>
              <w:t>SYG-185/25A</w:t>
            </w:r>
          </w:p>
        </w:tc>
        <w:tc>
          <w:tcPr>
            <w:tcW w:w="0" w:type="auto"/>
            <w:vAlign w:val="center"/>
          </w:tcPr>
          <w:p w14:paraId="55530339">
            <w:pPr>
              <w:widowControl/>
              <w:spacing w:line="240" w:lineRule="auto"/>
              <w:jc w:val="center"/>
              <w:rPr>
                <w:color w:val="FF0000"/>
                <w:sz w:val="21"/>
                <w:szCs w:val="21"/>
              </w:rPr>
            </w:pPr>
            <w:r>
              <w:rPr>
                <w:rFonts w:hint="eastAsia"/>
                <w:color w:val="FF0000"/>
                <w:sz w:val="21"/>
                <w:szCs w:val="21"/>
              </w:rPr>
              <w:t>个</w:t>
            </w:r>
          </w:p>
        </w:tc>
        <w:tc>
          <w:tcPr>
            <w:tcW w:w="0" w:type="auto"/>
            <w:vAlign w:val="center"/>
          </w:tcPr>
          <w:p w14:paraId="49B0ED09">
            <w:pPr>
              <w:widowControl/>
              <w:spacing w:line="240" w:lineRule="atLeast"/>
              <w:jc w:val="center"/>
              <w:rPr>
                <w:rFonts w:hAnsi="宋体" w:cs="宋体"/>
                <w:color w:val="FF0000"/>
                <w:sz w:val="21"/>
                <w:szCs w:val="21"/>
              </w:rPr>
            </w:pPr>
            <w:r>
              <w:rPr>
                <w:rFonts w:hint="eastAsia" w:hAnsi="宋体" w:cs="宋体"/>
                <w:color w:val="FF0000"/>
                <w:sz w:val="21"/>
                <w:szCs w:val="21"/>
              </w:rPr>
              <w:t>6</w:t>
            </w:r>
          </w:p>
        </w:tc>
        <w:tc>
          <w:tcPr>
            <w:tcW w:w="0" w:type="auto"/>
            <w:vAlign w:val="center"/>
          </w:tcPr>
          <w:p w14:paraId="74F20B4D">
            <w:pPr>
              <w:jc w:val="center"/>
              <w:rPr>
                <w:rFonts w:hAnsi="宋体" w:cs="宋体"/>
                <w:color w:val="FF0000"/>
                <w:sz w:val="21"/>
                <w:szCs w:val="21"/>
              </w:rPr>
            </w:pPr>
          </w:p>
        </w:tc>
      </w:tr>
      <w:tr w14:paraId="52AC1E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vAlign w:val="center"/>
          </w:tcPr>
          <w:p w14:paraId="08432368">
            <w:pPr>
              <w:jc w:val="center"/>
              <w:rPr>
                <w:rFonts w:hint="default" w:hAnsi="宋体" w:eastAsia="宋体" w:cs="宋体"/>
                <w:color w:val="FF0000"/>
                <w:sz w:val="21"/>
                <w:szCs w:val="21"/>
                <w:lang w:val="en-US" w:eastAsia="zh-CN"/>
              </w:rPr>
            </w:pPr>
            <w:r>
              <w:rPr>
                <w:rFonts w:hint="eastAsia" w:cs="宋体"/>
                <w:color w:val="FF0000"/>
                <w:sz w:val="21"/>
                <w:szCs w:val="21"/>
                <w:lang w:val="en-US" w:eastAsia="zh-CN"/>
              </w:rPr>
              <w:t>22</w:t>
            </w:r>
          </w:p>
        </w:tc>
        <w:tc>
          <w:tcPr>
            <w:tcW w:w="0" w:type="auto"/>
            <w:vAlign w:val="center"/>
          </w:tcPr>
          <w:p w14:paraId="41A2782B">
            <w:pPr>
              <w:widowControl/>
              <w:spacing w:line="240" w:lineRule="auto"/>
              <w:jc w:val="center"/>
              <w:rPr>
                <w:color w:val="FF0000"/>
                <w:sz w:val="21"/>
                <w:szCs w:val="21"/>
              </w:rPr>
            </w:pPr>
            <w:r>
              <w:rPr>
                <w:rFonts w:hint="eastAsia"/>
                <w:color w:val="FF0000"/>
                <w:sz w:val="21"/>
                <w:szCs w:val="21"/>
              </w:rPr>
              <w:t>设备线夹</w:t>
            </w:r>
          </w:p>
        </w:tc>
        <w:tc>
          <w:tcPr>
            <w:tcW w:w="0" w:type="auto"/>
            <w:vAlign w:val="center"/>
          </w:tcPr>
          <w:p w14:paraId="1768D7CD">
            <w:pPr>
              <w:widowControl/>
              <w:spacing w:line="240" w:lineRule="auto"/>
              <w:jc w:val="center"/>
              <w:rPr>
                <w:color w:val="FF0000"/>
                <w:sz w:val="21"/>
                <w:szCs w:val="21"/>
              </w:rPr>
            </w:pPr>
            <w:r>
              <w:rPr>
                <w:rFonts w:hint="eastAsia" w:hAnsi="宋体" w:cs="宋体"/>
                <w:color w:val="FF0000"/>
                <w:sz w:val="21"/>
                <w:szCs w:val="21"/>
              </w:rPr>
              <w:t>SY-</w:t>
            </w:r>
            <w:r>
              <w:rPr>
                <w:rFonts w:hint="eastAsia"/>
                <w:color w:val="FF0000"/>
                <w:sz w:val="21"/>
                <w:szCs w:val="21"/>
              </w:rPr>
              <w:t>185/25</w:t>
            </w:r>
            <w:r>
              <w:rPr>
                <w:rFonts w:hint="eastAsia" w:hAnsi="宋体" w:cs="宋体"/>
                <w:color w:val="FF0000"/>
                <w:sz w:val="21"/>
                <w:szCs w:val="21"/>
              </w:rPr>
              <w:t>A</w:t>
            </w:r>
          </w:p>
        </w:tc>
        <w:tc>
          <w:tcPr>
            <w:tcW w:w="0" w:type="auto"/>
            <w:vAlign w:val="center"/>
          </w:tcPr>
          <w:p w14:paraId="3ACB8E76">
            <w:pPr>
              <w:widowControl/>
              <w:spacing w:line="240" w:lineRule="auto"/>
              <w:jc w:val="center"/>
              <w:rPr>
                <w:color w:val="FF0000"/>
                <w:sz w:val="21"/>
                <w:szCs w:val="21"/>
              </w:rPr>
            </w:pPr>
            <w:r>
              <w:rPr>
                <w:rFonts w:hint="eastAsia"/>
                <w:color w:val="FF0000"/>
                <w:sz w:val="21"/>
                <w:szCs w:val="21"/>
              </w:rPr>
              <w:t>个</w:t>
            </w:r>
          </w:p>
        </w:tc>
        <w:tc>
          <w:tcPr>
            <w:tcW w:w="0" w:type="auto"/>
            <w:vAlign w:val="center"/>
          </w:tcPr>
          <w:p w14:paraId="7A83B754">
            <w:pPr>
              <w:widowControl/>
              <w:spacing w:line="240" w:lineRule="atLeast"/>
              <w:jc w:val="center"/>
              <w:rPr>
                <w:rFonts w:hAnsi="宋体" w:cs="宋体"/>
                <w:color w:val="FF0000"/>
                <w:sz w:val="21"/>
                <w:szCs w:val="21"/>
              </w:rPr>
            </w:pPr>
            <w:r>
              <w:rPr>
                <w:rFonts w:hint="eastAsia" w:hAnsi="宋体" w:cs="宋体"/>
                <w:color w:val="FF0000"/>
                <w:sz w:val="21"/>
                <w:szCs w:val="21"/>
              </w:rPr>
              <w:t>6</w:t>
            </w:r>
          </w:p>
        </w:tc>
        <w:tc>
          <w:tcPr>
            <w:tcW w:w="0" w:type="auto"/>
            <w:vAlign w:val="center"/>
          </w:tcPr>
          <w:p w14:paraId="0A224512">
            <w:pPr>
              <w:jc w:val="center"/>
              <w:rPr>
                <w:rFonts w:hAnsi="宋体" w:cs="宋体"/>
                <w:color w:val="FF0000"/>
                <w:sz w:val="21"/>
                <w:szCs w:val="21"/>
              </w:rPr>
            </w:pPr>
          </w:p>
        </w:tc>
      </w:tr>
      <w:tr w14:paraId="44E32B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vAlign w:val="center"/>
          </w:tcPr>
          <w:p w14:paraId="47289723">
            <w:pPr>
              <w:jc w:val="center"/>
              <w:rPr>
                <w:rFonts w:hint="default" w:hAnsi="宋体" w:eastAsia="宋体" w:cs="宋体"/>
                <w:color w:val="FF0000"/>
                <w:sz w:val="21"/>
                <w:szCs w:val="21"/>
                <w:lang w:val="en-US" w:eastAsia="zh-CN"/>
              </w:rPr>
            </w:pPr>
            <w:r>
              <w:rPr>
                <w:rFonts w:hint="eastAsia" w:cs="宋体"/>
                <w:color w:val="FF0000"/>
                <w:sz w:val="21"/>
                <w:szCs w:val="21"/>
                <w:lang w:val="en-US" w:eastAsia="zh-CN"/>
              </w:rPr>
              <w:t>23</w:t>
            </w:r>
          </w:p>
        </w:tc>
        <w:tc>
          <w:tcPr>
            <w:tcW w:w="0" w:type="auto"/>
            <w:vAlign w:val="center"/>
          </w:tcPr>
          <w:p w14:paraId="2B99BE12">
            <w:pPr>
              <w:widowControl/>
              <w:spacing w:line="240" w:lineRule="auto"/>
              <w:jc w:val="center"/>
              <w:rPr>
                <w:color w:val="FF0000"/>
                <w:sz w:val="21"/>
                <w:szCs w:val="21"/>
              </w:rPr>
            </w:pPr>
            <w:r>
              <w:rPr>
                <w:rFonts w:hint="eastAsia"/>
                <w:color w:val="FF0000"/>
                <w:sz w:val="21"/>
                <w:szCs w:val="21"/>
              </w:rPr>
              <w:t>T型线夹</w:t>
            </w:r>
          </w:p>
        </w:tc>
        <w:tc>
          <w:tcPr>
            <w:tcW w:w="0" w:type="auto"/>
            <w:vAlign w:val="center"/>
          </w:tcPr>
          <w:p w14:paraId="4569A3EC">
            <w:pPr>
              <w:widowControl/>
              <w:spacing w:line="240" w:lineRule="auto"/>
              <w:jc w:val="center"/>
              <w:rPr>
                <w:rFonts w:hAnsi="宋体" w:cs="宋体"/>
                <w:color w:val="FF0000"/>
                <w:sz w:val="21"/>
                <w:szCs w:val="21"/>
              </w:rPr>
            </w:pPr>
            <w:r>
              <w:rPr>
                <w:rFonts w:hint="eastAsia" w:hAnsi="宋体" w:cs="宋体"/>
                <w:color w:val="FF0000"/>
                <w:sz w:val="21"/>
                <w:szCs w:val="21"/>
              </w:rPr>
              <w:t>TL</w:t>
            </w:r>
          </w:p>
        </w:tc>
        <w:tc>
          <w:tcPr>
            <w:tcW w:w="0" w:type="auto"/>
            <w:vAlign w:val="center"/>
          </w:tcPr>
          <w:p w14:paraId="1CC5BD63">
            <w:pPr>
              <w:widowControl/>
              <w:spacing w:line="240" w:lineRule="auto"/>
              <w:jc w:val="center"/>
              <w:rPr>
                <w:color w:val="FF0000"/>
                <w:sz w:val="21"/>
                <w:szCs w:val="21"/>
              </w:rPr>
            </w:pPr>
            <w:r>
              <w:rPr>
                <w:rFonts w:hint="eastAsia"/>
                <w:color w:val="FF0000"/>
                <w:sz w:val="21"/>
                <w:szCs w:val="21"/>
              </w:rPr>
              <w:t>个</w:t>
            </w:r>
          </w:p>
        </w:tc>
        <w:tc>
          <w:tcPr>
            <w:tcW w:w="0" w:type="auto"/>
            <w:vAlign w:val="center"/>
          </w:tcPr>
          <w:p w14:paraId="3C07E7EA">
            <w:pPr>
              <w:widowControl/>
              <w:spacing w:line="240" w:lineRule="atLeast"/>
              <w:jc w:val="center"/>
              <w:rPr>
                <w:rFonts w:hAnsi="宋体" w:cs="宋体"/>
                <w:color w:val="FF0000"/>
                <w:sz w:val="21"/>
                <w:szCs w:val="21"/>
              </w:rPr>
            </w:pPr>
            <w:r>
              <w:rPr>
                <w:rFonts w:hint="eastAsia" w:hAnsi="宋体" w:cs="宋体"/>
                <w:color w:val="FF0000"/>
                <w:sz w:val="21"/>
                <w:szCs w:val="21"/>
              </w:rPr>
              <w:t>6</w:t>
            </w:r>
          </w:p>
        </w:tc>
        <w:tc>
          <w:tcPr>
            <w:tcW w:w="0" w:type="auto"/>
            <w:vAlign w:val="center"/>
          </w:tcPr>
          <w:p w14:paraId="0DF247BC">
            <w:pPr>
              <w:jc w:val="center"/>
              <w:rPr>
                <w:rFonts w:hAnsi="宋体" w:cs="宋体"/>
                <w:color w:val="FF0000"/>
                <w:sz w:val="21"/>
                <w:szCs w:val="21"/>
              </w:rPr>
            </w:pPr>
          </w:p>
        </w:tc>
      </w:tr>
      <w:tr w14:paraId="2557F2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0" w:type="auto"/>
            <w:vAlign w:val="center"/>
          </w:tcPr>
          <w:p w14:paraId="38AC9001">
            <w:pPr>
              <w:jc w:val="center"/>
              <w:rPr>
                <w:rFonts w:hint="default" w:hAnsi="宋体" w:eastAsia="宋体" w:cs="宋体"/>
                <w:color w:val="FF0000"/>
                <w:sz w:val="21"/>
                <w:szCs w:val="21"/>
                <w:lang w:val="en-US" w:eastAsia="zh-CN"/>
              </w:rPr>
            </w:pPr>
            <w:r>
              <w:rPr>
                <w:rFonts w:hint="eastAsia" w:cs="宋体"/>
                <w:color w:val="FF0000"/>
                <w:sz w:val="21"/>
                <w:szCs w:val="21"/>
                <w:lang w:val="en-US" w:eastAsia="zh-CN"/>
              </w:rPr>
              <w:t>24</w:t>
            </w:r>
          </w:p>
        </w:tc>
        <w:tc>
          <w:tcPr>
            <w:tcW w:w="0" w:type="auto"/>
            <w:vAlign w:val="center"/>
          </w:tcPr>
          <w:p w14:paraId="0CCF3553">
            <w:pPr>
              <w:widowControl/>
              <w:spacing w:line="240" w:lineRule="auto"/>
              <w:jc w:val="center"/>
              <w:rPr>
                <w:color w:val="FF0000"/>
                <w:sz w:val="21"/>
                <w:szCs w:val="21"/>
              </w:rPr>
            </w:pPr>
            <w:r>
              <w:rPr>
                <w:rFonts w:hint="eastAsia"/>
                <w:color w:val="FF0000"/>
                <w:sz w:val="21"/>
                <w:szCs w:val="21"/>
              </w:rPr>
              <w:t>绝缘横担</w:t>
            </w:r>
          </w:p>
        </w:tc>
        <w:tc>
          <w:tcPr>
            <w:tcW w:w="0" w:type="auto"/>
            <w:vAlign w:val="center"/>
          </w:tcPr>
          <w:p w14:paraId="618C9792">
            <w:pPr>
              <w:widowControl/>
              <w:spacing w:line="240" w:lineRule="auto"/>
              <w:jc w:val="center"/>
              <w:rPr>
                <w:rFonts w:hAnsi="宋体" w:cs="宋体"/>
                <w:color w:val="FF0000"/>
                <w:sz w:val="21"/>
                <w:szCs w:val="21"/>
              </w:rPr>
            </w:pPr>
            <w:r>
              <w:rPr>
                <w:rFonts w:hint="eastAsia" w:hAnsi="宋体" w:cs="宋体"/>
                <w:color w:val="FF0000"/>
                <w:sz w:val="21"/>
                <w:szCs w:val="21"/>
              </w:rPr>
              <w:t>FS-35/5</w:t>
            </w:r>
          </w:p>
        </w:tc>
        <w:tc>
          <w:tcPr>
            <w:tcW w:w="0" w:type="auto"/>
            <w:vAlign w:val="center"/>
          </w:tcPr>
          <w:p w14:paraId="644380E0">
            <w:pPr>
              <w:widowControl/>
              <w:spacing w:line="240" w:lineRule="auto"/>
              <w:jc w:val="center"/>
              <w:rPr>
                <w:color w:val="FF0000"/>
                <w:sz w:val="21"/>
                <w:szCs w:val="21"/>
              </w:rPr>
            </w:pPr>
            <w:r>
              <w:rPr>
                <w:rFonts w:hint="eastAsia"/>
                <w:color w:val="FF0000"/>
                <w:sz w:val="21"/>
                <w:szCs w:val="21"/>
              </w:rPr>
              <w:t>支</w:t>
            </w:r>
          </w:p>
        </w:tc>
        <w:tc>
          <w:tcPr>
            <w:tcW w:w="0" w:type="auto"/>
            <w:vAlign w:val="center"/>
          </w:tcPr>
          <w:p w14:paraId="1AF1C2A1">
            <w:pPr>
              <w:widowControl/>
              <w:spacing w:line="240" w:lineRule="auto"/>
              <w:jc w:val="center"/>
              <w:rPr>
                <w:color w:val="FF0000"/>
                <w:sz w:val="21"/>
                <w:szCs w:val="21"/>
              </w:rPr>
            </w:pPr>
            <w:r>
              <w:rPr>
                <w:rFonts w:hint="eastAsia"/>
                <w:color w:val="FF0000"/>
                <w:sz w:val="21"/>
                <w:szCs w:val="21"/>
              </w:rPr>
              <w:t>2</w:t>
            </w:r>
          </w:p>
        </w:tc>
        <w:tc>
          <w:tcPr>
            <w:tcW w:w="0" w:type="auto"/>
            <w:vAlign w:val="center"/>
          </w:tcPr>
          <w:p w14:paraId="061CB9D0">
            <w:pPr>
              <w:jc w:val="center"/>
              <w:rPr>
                <w:rFonts w:hAnsi="宋体" w:cs="宋体"/>
                <w:color w:val="FF0000"/>
                <w:sz w:val="21"/>
                <w:szCs w:val="21"/>
              </w:rPr>
            </w:pPr>
            <w:r>
              <w:rPr>
                <w:rFonts w:hint="eastAsia" w:hAnsi="宋体" w:cs="宋体"/>
                <w:color w:val="FF0000"/>
                <w:sz w:val="21"/>
                <w:szCs w:val="21"/>
              </w:rPr>
              <w:t>中相引线支撑</w:t>
            </w:r>
          </w:p>
        </w:tc>
      </w:tr>
      <w:bookmarkEnd w:id="97"/>
    </w:tbl>
    <w:p w14:paraId="3F53ADDB">
      <w:pPr>
        <w:spacing w:line="360" w:lineRule="auto"/>
        <w:ind w:firstLine="560"/>
        <w:rPr>
          <w:szCs w:val="28"/>
        </w:rPr>
      </w:pPr>
    </w:p>
    <w:p w14:paraId="3FE33146">
      <w:pPr>
        <w:pStyle w:val="2"/>
        <w:rPr>
          <w:color w:val="FF0000"/>
          <w:sz w:val="32"/>
          <w:szCs w:val="32"/>
        </w:rPr>
      </w:pPr>
      <w:bookmarkStart w:id="98" w:name="_Toc95734350"/>
      <w:bookmarkEnd w:id="98"/>
      <w:bookmarkStart w:id="99" w:name="_Toc95734348"/>
      <w:bookmarkEnd w:id="99"/>
      <w:bookmarkStart w:id="100" w:name="_Toc22721757"/>
      <w:bookmarkEnd w:id="100"/>
      <w:bookmarkStart w:id="101" w:name="_Toc967"/>
      <w:r>
        <w:rPr>
          <w:rFonts w:hint="eastAsia"/>
          <w:sz w:val="32"/>
          <w:szCs w:val="32"/>
          <w:lang w:val="en-US" w:eastAsia="zh-CN"/>
        </w:rPr>
        <w:t>9</w:t>
      </w:r>
      <w:r>
        <w:rPr>
          <w:sz w:val="32"/>
          <w:szCs w:val="32"/>
        </w:rPr>
        <w:t>、</w:t>
      </w:r>
      <w:r>
        <w:rPr>
          <w:color w:val="000000" w:themeColor="text1"/>
          <w:sz w:val="32"/>
          <w:szCs w:val="32"/>
        </w:rPr>
        <w:t>光缆部分</w:t>
      </w:r>
      <w:bookmarkEnd w:id="101"/>
    </w:p>
    <w:p w14:paraId="342C5405">
      <w:pPr>
        <w:spacing w:line="360" w:lineRule="auto"/>
        <w:ind w:firstLine="560"/>
        <w:rPr>
          <w:szCs w:val="28"/>
        </w:rPr>
      </w:pPr>
      <w:r>
        <w:rPr>
          <w:rFonts w:hint="eastAsia"/>
          <w:szCs w:val="28"/>
          <w:lang w:val="en-US" w:eastAsia="zh-CN"/>
        </w:rPr>
        <w:t>本工程原地线为GJ-50，跨越210国道</w:t>
      </w:r>
      <w:r>
        <w:rPr>
          <w:szCs w:val="28"/>
        </w:rPr>
        <w:t>需采用OPGW光缆作为地线，本次改造采用双根OPGW光缆。</w:t>
      </w:r>
    </w:p>
    <w:p w14:paraId="26B4E3A3">
      <w:pPr>
        <w:spacing w:line="360" w:lineRule="auto"/>
        <w:ind w:firstLine="560"/>
        <w:rPr>
          <w:szCs w:val="28"/>
        </w:rPr>
      </w:pPr>
      <w:r>
        <w:rPr>
          <w:szCs w:val="28"/>
        </w:rPr>
        <w:t>主要材料如下：</w:t>
      </w:r>
    </w:p>
    <w:tbl>
      <w:tblPr>
        <w:tblStyle w:val="16"/>
        <w:tblW w:w="8280" w:type="dxa"/>
        <w:tblInd w:w="-108" w:type="dxa"/>
        <w:tblLayout w:type="fixed"/>
        <w:tblCellMar>
          <w:top w:w="0" w:type="dxa"/>
          <w:left w:w="10" w:type="dxa"/>
          <w:bottom w:w="0" w:type="dxa"/>
          <w:right w:w="10" w:type="dxa"/>
        </w:tblCellMar>
      </w:tblPr>
      <w:tblGrid>
        <w:gridCol w:w="2070"/>
        <w:gridCol w:w="2764"/>
        <w:gridCol w:w="1376"/>
        <w:gridCol w:w="2070"/>
      </w:tblGrid>
      <w:tr w14:paraId="55AE3284">
        <w:tblPrEx>
          <w:tblCellMar>
            <w:top w:w="0" w:type="dxa"/>
            <w:left w:w="10" w:type="dxa"/>
            <w:bottom w:w="0" w:type="dxa"/>
            <w:right w:w="10" w:type="dxa"/>
          </w:tblCellMar>
        </w:tblPrEx>
        <w:trPr>
          <w:trHeight w:val="334" w:hRule="atLeast"/>
        </w:trPr>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2F438D3">
            <w:pPr>
              <w:spacing w:line="360" w:lineRule="auto"/>
              <w:jc w:val="center"/>
              <w:rPr>
                <w:sz w:val="24"/>
                <w:szCs w:val="24"/>
              </w:rPr>
            </w:pPr>
            <w:r>
              <w:rPr>
                <w:sz w:val="24"/>
                <w:szCs w:val="24"/>
              </w:rPr>
              <w:t>名称</w:t>
            </w:r>
          </w:p>
        </w:tc>
        <w:tc>
          <w:tcPr>
            <w:tcW w:w="27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70DA308">
            <w:pPr>
              <w:spacing w:line="360" w:lineRule="auto"/>
              <w:jc w:val="center"/>
              <w:rPr>
                <w:sz w:val="24"/>
                <w:szCs w:val="24"/>
              </w:rPr>
            </w:pPr>
            <w:r>
              <w:rPr>
                <w:sz w:val="24"/>
                <w:szCs w:val="24"/>
              </w:rPr>
              <w:t>型号</w:t>
            </w:r>
          </w:p>
        </w:tc>
        <w:tc>
          <w:tcPr>
            <w:tcW w:w="137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1EDCE70">
            <w:pPr>
              <w:spacing w:line="360" w:lineRule="auto"/>
              <w:jc w:val="center"/>
              <w:rPr>
                <w:sz w:val="24"/>
                <w:szCs w:val="24"/>
              </w:rPr>
            </w:pPr>
            <w:r>
              <w:rPr>
                <w:sz w:val="24"/>
                <w:szCs w:val="24"/>
              </w:rPr>
              <w:t>单位</w:t>
            </w:r>
          </w:p>
        </w:tc>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B60105E">
            <w:pPr>
              <w:spacing w:line="360" w:lineRule="auto"/>
              <w:jc w:val="center"/>
              <w:rPr>
                <w:sz w:val="24"/>
                <w:szCs w:val="24"/>
              </w:rPr>
            </w:pPr>
            <w:r>
              <w:rPr>
                <w:sz w:val="24"/>
                <w:szCs w:val="24"/>
              </w:rPr>
              <w:t>数量</w:t>
            </w:r>
          </w:p>
        </w:tc>
      </w:tr>
      <w:tr w14:paraId="4F0242E7">
        <w:tblPrEx>
          <w:tblCellMar>
            <w:top w:w="0" w:type="dxa"/>
            <w:left w:w="10" w:type="dxa"/>
            <w:bottom w:w="0" w:type="dxa"/>
            <w:right w:w="10" w:type="dxa"/>
          </w:tblCellMar>
        </w:tblPrEx>
        <w:trPr>
          <w:trHeight w:val="334" w:hRule="atLeast"/>
        </w:trPr>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8A41B6F">
            <w:pPr>
              <w:spacing w:line="360" w:lineRule="auto"/>
              <w:jc w:val="center"/>
              <w:rPr>
                <w:sz w:val="24"/>
                <w:szCs w:val="24"/>
              </w:rPr>
            </w:pPr>
            <w:r>
              <w:rPr>
                <w:sz w:val="24"/>
                <w:szCs w:val="24"/>
              </w:rPr>
              <w:t>光缆</w:t>
            </w:r>
          </w:p>
        </w:tc>
        <w:tc>
          <w:tcPr>
            <w:tcW w:w="27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D5476E7">
            <w:pPr>
              <w:spacing w:line="360" w:lineRule="auto"/>
              <w:jc w:val="center"/>
              <w:rPr>
                <w:sz w:val="24"/>
                <w:szCs w:val="24"/>
              </w:rPr>
            </w:pPr>
            <w:r>
              <w:rPr>
                <w:sz w:val="24"/>
                <w:szCs w:val="24"/>
              </w:rPr>
              <w:t>OPGW-48B1-93</w:t>
            </w:r>
          </w:p>
        </w:tc>
        <w:tc>
          <w:tcPr>
            <w:tcW w:w="137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FD95620">
            <w:pPr>
              <w:spacing w:line="360" w:lineRule="auto"/>
              <w:jc w:val="center"/>
              <w:rPr>
                <w:sz w:val="24"/>
                <w:szCs w:val="24"/>
              </w:rPr>
            </w:pPr>
            <w:r>
              <w:rPr>
                <w:sz w:val="24"/>
                <w:szCs w:val="24"/>
              </w:rPr>
              <w:t>km</w:t>
            </w:r>
          </w:p>
        </w:tc>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9FA1F7F">
            <w:pPr>
              <w:spacing w:line="360" w:lineRule="auto"/>
              <w:jc w:val="center"/>
              <w:rPr>
                <w:rFonts w:hint="default"/>
                <w:bCs/>
                <w:sz w:val="24"/>
                <w:szCs w:val="24"/>
                <w:lang w:val="en-US"/>
              </w:rPr>
            </w:pPr>
            <w:r>
              <w:rPr>
                <w:bCs/>
                <w:sz w:val="24"/>
                <w:szCs w:val="24"/>
              </w:rPr>
              <w:t>2×</w:t>
            </w:r>
            <w:r>
              <w:rPr>
                <w:rFonts w:hint="eastAsia"/>
                <w:bCs/>
                <w:sz w:val="24"/>
                <w:szCs w:val="24"/>
                <w:lang w:val="en-US" w:eastAsia="zh-CN"/>
              </w:rPr>
              <w:t>0.5</w:t>
            </w:r>
          </w:p>
        </w:tc>
      </w:tr>
      <w:tr w14:paraId="42D5BCA0">
        <w:tblPrEx>
          <w:tblCellMar>
            <w:top w:w="0" w:type="dxa"/>
            <w:left w:w="10" w:type="dxa"/>
            <w:bottom w:w="0" w:type="dxa"/>
            <w:right w:w="10" w:type="dxa"/>
          </w:tblCellMar>
        </w:tblPrEx>
        <w:trPr>
          <w:trHeight w:val="334" w:hRule="atLeast"/>
        </w:trPr>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61AE6FE">
            <w:pPr>
              <w:spacing w:line="360" w:lineRule="auto"/>
              <w:jc w:val="center"/>
              <w:rPr>
                <w:sz w:val="24"/>
                <w:szCs w:val="24"/>
              </w:rPr>
            </w:pPr>
            <w:r>
              <w:rPr>
                <w:rFonts w:hint="eastAsia"/>
                <w:sz w:val="24"/>
                <w:szCs w:val="24"/>
              </w:rPr>
              <w:t>光缆耐张串</w:t>
            </w:r>
          </w:p>
        </w:tc>
        <w:tc>
          <w:tcPr>
            <w:tcW w:w="27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675C949">
            <w:pPr>
              <w:spacing w:line="360" w:lineRule="auto"/>
              <w:jc w:val="center"/>
              <w:rPr>
                <w:sz w:val="24"/>
                <w:szCs w:val="24"/>
              </w:rPr>
            </w:pPr>
          </w:p>
        </w:tc>
        <w:tc>
          <w:tcPr>
            <w:tcW w:w="137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294FF31">
            <w:pPr>
              <w:spacing w:line="360" w:lineRule="auto"/>
              <w:jc w:val="center"/>
              <w:rPr>
                <w:sz w:val="24"/>
                <w:szCs w:val="24"/>
              </w:rPr>
            </w:pPr>
            <w:r>
              <w:rPr>
                <w:rFonts w:hint="eastAsia"/>
                <w:bCs/>
                <w:sz w:val="24"/>
                <w:szCs w:val="24"/>
              </w:rPr>
              <w:t>串</w:t>
            </w:r>
          </w:p>
        </w:tc>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9D085F0">
            <w:pPr>
              <w:spacing w:line="360" w:lineRule="auto"/>
              <w:jc w:val="center"/>
              <w:rPr>
                <w:rFonts w:hint="default" w:eastAsia="宋体"/>
                <w:bCs/>
                <w:sz w:val="24"/>
                <w:szCs w:val="24"/>
                <w:lang w:val="en-US" w:eastAsia="zh-CN"/>
              </w:rPr>
            </w:pPr>
            <w:r>
              <w:rPr>
                <w:rFonts w:hint="eastAsia"/>
                <w:bCs/>
                <w:sz w:val="24"/>
                <w:szCs w:val="24"/>
                <w:lang w:val="en-US" w:eastAsia="zh-CN"/>
              </w:rPr>
              <w:t>12</w:t>
            </w:r>
          </w:p>
        </w:tc>
      </w:tr>
      <w:tr w14:paraId="6CF94376">
        <w:tblPrEx>
          <w:tblCellMar>
            <w:top w:w="0" w:type="dxa"/>
            <w:left w:w="10" w:type="dxa"/>
            <w:bottom w:w="0" w:type="dxa"/>
            <w:right w:w="10" w:type="dxa"/>
          </w:tblCellMar>
        </w:tblPrEx>
        <w:trPr>
          <w:trHeight w:val="334" w:hRule="atLeast"/>
        </w:trPr>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9F30108">
            <w:pPr>
              <w:spacing w:line="360" w:lineRule="auto"/>
              <w:jc w:val="center"/>
              <w:rPr>
                <w:sz w:val="24"/>
                <w:szCs w:val="24"/>
              </w:rPr>
            </w:pPr>
            <w:r>
              <w:rPr>
                <w:sz w:val="24"/>
                <w:szCs w:val="24"/>
              </w:rPr>
              <w:t>塔用接头盒</w:t>
            </w:r>
          </w:p>
        </w:tc>
        <w:tc>
          <w:tcPr>
            <w:tcW w:w="27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59DFAF5">
            <w:pPr>
              <w:spacing w:line="360" w:lineRule="auto"/>
              <w:jc w:val="center"/>
              <w:rPr>
                <w:sz w:val="24"/>
                <w:szCs w:val="24"/>
              </w:rPr>
            </w:pPr>
          </w:p>
        </w:tc>
        <w:tc>
          <w:tcPr>
            <w:tcW w:w="137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D4D617B">
            <w:pPr>
              <w:spacing w:line="360" w:lineRule="auto"/>
              <w:jc w:val="center"/>
              <w:rPr>
                <w:sz w:val="24"/>
                <w:szCs w:val="24"/>
              </w:rPr>
            </w:pPr>
            <w:r>
              <w:rPr>
                <w:sz w:val="24"/>
                <w:szCs w:val="24"/>
              </w:rPr>
              <w:t>个</w:t>
            </w:r>
          </w:p>
        </w:tc>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3A56C22">
            <w:pPr>
              <w:spacing w:line="360" w:lineRule="auto"/>
              <w:jc w:val="center"/>
              <w:rPr>
                <w:rFonts w:hint="eastAsia" w:eastAsia="宋体"/>
                <w:bCs/>
                <w:sz w:val="24"/>
                <w:szCs w:val="24"/>
                <w:lang w:eastAsia="zh-CN"/>
              </w:rPr>
            </w:pPr>
            <w:r>
              <w:rPr>
                <w:rFonts w:hint="eastAsia"/>
                <w:bCs/>
                <w:sz w:val="24"/>
                <w:szCs w:val="24"/>
                <w:lang w:val="en-US" w:eastAsia="zh-CN"/>
              </w:rPr>
              <w:t>2</w:t>
            </w:r>
          </w:p>
        </w:tc>
      </w:tr>
      <w:tr w14:paraId="721CFC6F">
        <w:tblPrEx>
          <w:tblCellMar>
            <w:top w:w="0" w:type="dxa"/>
            <w:left w:w="10" w:type="dxa"/>
            <w:bottom w:w="0" w:type="dxa"/>
            <w:right w:w="10" w:type="dxa"/>
          </w:tblCellMar>
        </w:tblPrEx>
        <w:trPr>
          <w:trHeight w:val="334" w:hRule="atLeast"/>
        </w:trPr>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6192655">
            <w:pPr>
              <w:spacing w:line="360" w:lineRule="auto"/>
              <w:jc w:val="center"/>
              <w:rPr>
                <w:sz w:val="24"/>
                <w:szCs w:val="24"/>
              </w:rPr>
            </w:pPr>
            <w:r>
              <w:rPr>
                <w:sz w:val="24"/>
                <w:szCs w:val="24"/>
              </w:rPr>
              <w:t>塔用余缆架</w:t>
            </w:r>
          </w:p>
        </w:tc>
        <w:tc>
          <w:tcPr>
            <w:tcW w:w="27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22E6CFA">
            <w:pPr>
              <w:spacing w:line="360" w:lineRule="auto"/>
              <w:jc w:val="center"/>
              <w:rPr>
                <w:sz w:val="24"/>
                <w:szCs w:val="24"/>
              </w:rPr>
            </w:pPr>
          </w:p>
        </w:tc>
        <w:tc>
          <w:tcPr>
            <w:tcW w:w="137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17B8CBB">
            <w:pPr>
              <w:spacing w:line="360" w:lineRule="auto"/>
              <w:jc w:val="center"/>
              <w:rPr>
                <w:sz w:val="24"/>
                <w:szCs w:val="24"/>
              </w:rPr>
            </w:pPr>
            <w:r>
              <w:rPr>
                <w:sz w:val="24"/>
                <w:szCs w:val="24"/>
              </w:rPr>
              <w:t>个</w:t>
            </w:r>
          </w:p>
        </w:tc>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7935D0A">
            <w:pPr>
              <w:spacing w:line="360" w:lineRule="auto"/>
              <w:jc w:val="center"/>
              <w:rPr>
                <w:bCs/>
                <w:sz w:val="24"/>
                <w:szCs w:val="24"/>
              </w:rPr>
            </w:pPr>
            <w:r>
              <w:rPr>
                <w:bCs/>
                <w:sz w:val="24"/>
                <w:szCs w:val="24"/>
              </w:rPr>
              <w:t>4</w:t>
            </w:r>
          </w:p>
        </w:tc>
      </w:tr>
      <w:tr w14:paraId="76F9C371">
        <w:tblPrEx>
          <w:tblCellMar>
            <w:top w:w="0" w:type="dxa"/>
            <w:left w:w="10" w:type="dxa"/>
            <w:bottom w:w="0" w:type="dxa"/>
            <w:right w:w="10" w:type="dxa"/>
          </w:tblCellMar>
        </w:tblPrEx>
        <w:trPr>
          <w:trHeight w:val="334" w:hRule="atLeast"/>
        </w:trPr>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EEE68EE">
            <w:pPr>
              <w:spacing w:line="360" w:lineRule="auto"/>
              <w:jc w:val="center"/>
              <w:rPr>
                <w:sz w:val="24"/>
                <w:szCs w:val="24"/>
              </w:rPr>
            </w:pPr>
            <w:r>
              <w:rPr>
                <w:rFonts w:hint="eastAsia"/>
                <w:bCs/>
                <w:sz w:val="24"/>
                <w:szCs w:val="24"/>
              </w:rPr>
              <w:t>防振锤</w:t>
            </w:r>
          </w:p>
        </w:tc>
        <w:tc>
          <w:tcPr>
            <w:tcW w:w="27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2550823">
            <w:pPr>
              <w:spacing w:line="360" w:lineRule="auto"/>
              <w:jc w:val="center"/>
              <w:rPr>
                <w:sz w:val="24"/>
                <w:szCs w:val="24"/>
              </w:rPr>
            </w:pPr>
          </w:p>
        </w:tc>
        <w:tc>
          <w:tcPr>
            <w:tcW w:w="137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717BBBC">
            <w:pPr>
              <w:spacing w:line="360" w:lineRule="auto"/>
              <w:jc w:val="center"/>
              <w:rPr>
                <w:sz w:val="24"/>
                <w:szCs w:val="24"/>
              </w:rPr>
            </w:pPr>
            <w:r>
              <w:rPr>
                <w:rFonts w:hint="eastAsia"/>
                <w:bCs/>
                <w:sz w:val="24"/>
                <w:szCs w:val="24"/>
              </w:rPr>
              <w:t>个</w:t>
            </w:r>
          </w:p>
        </w:tc>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CBAAA80">
            <w:pPr>
              <w:spacing w:line="360" w:lineRule="auto"/>
              <w:jc w:val="center"/>
              <w:rPr>
                <w:bCs/>
                <w:sz w:val="24"/>
                <w:szCs w:val="24"/>
              </w:rPr>
            </w:pPr>
            <w:r>
              <w:rPr>
                <w:rFonts w:hint="eastAsia"/>
                <w:bCs/>
                <w:sz w:val="24"/>
                <w:szCs w:val="24"/>
              </w:rPr>
              <w:t>24</w:t>
            </w:r>
          </w:p>
        </w:tc>
      </w:tr>
      <w:tr w14:paraId="08B3C1BC">
        <w:tblPrEx>
          <w:tblCellMar>
            <w:top w:w="0" w:type="dxa"/>
            <w:left w:w="10" w:type="dxa"/>
            <w:bottom w:w="0" w:type="dxa"/>
            <w:right w:w="10" w:type="dxa"/>
          </w:tblCellMar>
        </w:tblPrEx>
        <w:trPr>
          <w:trHeight w:val="334" w:hRule="atLeast"/>
        </w:trPr>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EFACE73">
            <w:pPr>
              <w:spacing w:line="360" w:lineRule="auto"/>
              <w:jc w:val="center"/>
              <w:rPr>
                <w:sz w:val="24"/>
                <w:szCs w:val="24"/>
              </w:rPr>
            </w:pPr>
            <w:r>
              <w:rPr>
                <w:sz w:val="24"/>
                <w:szCs w:val="24"/>
              </w:rPr>
              <w:t>引下线夹</w:t>
            </w:r>
          </w:p>
        </w:tc>
        <w:tc>
          <w:tcPr>
            <w:tcW w:w="27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E7AAE7D">
            <w:pPr>
              <w:spacing w:line="360" w:lineRule="auto"/>
              <w:jc w:val="center"/>
              <w:rPr>
                <w:sz w:val="24"/>
                <w:szCs w:val="24"/>
              </w:rPr>
            </w:pPr>
          </w:p>
        </w:tc>
        <w:tc>
          <w:tcPr>
            <w:tcW w:w="137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7BC36B4">
            <w:pPr>
              <w:spacing w:line="360" w:lineRule="auto"/>
              <w:jc w:val="center"/>
              <w:rPr>
                <w:sz w:val="24"/>
                <w:szCs w:val="24"/>
              </w:rPr>
            </w:pPr>
            <w:r>
              <w:rPr>
                <w:sz w:val="24"/>
                <w:szCs w:val="24"/>
              </w:rPr>
              <w:t>个</w:t>
            </w:r>
          </w:p>
        </w:tc>
        <w:tc>
          <w:tcPr>
            <w:tcW w:w="207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465C715">
            <w:pPr>
              <w:spacing w:line="360" w:lineRule="auto"/>
              <w:jc w:val="center"/>
              <w:rPr>
                <w:rFonts w:hint="default" w:eastAsia="宋体"/>
                <w:bCs/>
                <w:sz w:val="24"/>
                <w:szCs w:val="24"/>
                <w:lang w:val="en-US" w:eastAsia="zh-CN"/>
              </w:rPr>
            </w:pPr>
            <w:r>
              <w:rPr>
                <w:rFonts w:hint="eastAsia"/>
                <w:bCs/>
                <w:sz w:val="24"/>
                <w:szCs w:val="24"/>
                <w:lang w:val="en-US" w:eastAsia="zh-CN"/>
              </w:rPr>
              <w:t>60</w:t>
            </w:r>
          </w:p>
        </w:tc>
      </w:tr>
    </w:tbl>
    <w:p w14:paraId="71F62226">
      <w:pPr>
        <w:pStyle w:val="2"/>
        <w:rPr>
          <w:sz w:val="32"/>
          <w:szCs w:val="32"/>
        </w:rPr>
      </w:pPr>
      <w:bookmarkStart w:id="102" w:name="_Toc95734351"/>
      <w:bookmarkEnd w:id="102"/>
      <w:bookmarkStart w:id="103" w:name="_Toc14274"/>
      <w:r>
        <w:rPr>
          <w:rFonts w:hint="eastAsia"/>
          <w:sz w:val="32"/>
          <w:szCs w:val="32"/>
          <w:lang w:val="en-US" w:eastAsia="zh-CN"/>
        </w:rPr>
        <w:t>10</w:t>
      </w:r>
      <w:r>
        <w:rPr>
          <w:sz w:val="32"/>
          <w:szCs w:val="32"/>
        </w:rPr>
        <w:t>、</w:t>
      </w:r>
      <w:r>
        <w:rPr>
          <w:color w:val="000000" w:themeColor="text1"/>
          <w:sz w:val="32"/>
          <w:szCs w:val="32"/>
        </w:rPr>
        <w:t>主要材料清册</w:t>
      </w:r>
      <w:bookmarkEnd w:id="103"/>
    </w:p>
    <w:tbl>
      <w:tblPr>
        <w:tblStyle w:val="16"/>
        <w:tblW w:w="8340" w:type="dxa"/>
        <w:tblInd w:w="-108" w:type="dxa"/>
        <w:tblLayout w:type="fixed"/>
        <w:tblCellMar>
          <w:top w:w="0" w:type="dxa"/>
          <w:left w:w="10" w:type="dxa"/>
          <w:bottom w:w="0" w:type="dxa"/>
          <w:right w:w="10" w:type="dxa"/>
        </w:tblCellMar>
      </w:tblPr>
      <w:tblGrid>
        <w:gridCol w:w="2207"/>
        <w:gridCol w:w="2996"/>
        <w:gridCol w:w="1052"/>
        <w:gridCol w:w="2085"/>
      </w:tblGrid>
      <w:tr w14:paraId="19A3150B">
        <w:tblPrEx>
          <w:tblCellMar>
            <w:top w:w="0" w:type="dxa"/>
            <w:left w:w="10" w:type="dxa"/>
            <w:bottom w:w="0" w:type="dxa"/>
            <w:right w:w="10" w:type="dxa"/>
          </w:tblCellMar>
        </w:tblPrEx>
        <w:trPr>
          <w:trHeight w:val="322"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A27060E">
            <w:pPr>
              <w:spacing w:line="360" w:lineRule="auto"/>
              <w:jc w:val="center"/>
              <w:rPr>
                <w:sz w:val="24"/>
                <w:szCs w:val="24"/>
              </w:rPr>
            </w:pPr>
            <w:r>
              <w:rPr>
                <w:sz w:val="24"/>
                <w:szCs w:val="24"/>
              </w:rPr>
              <w:t>名称</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3182299">
            <w:pPr>
              <w:spacing w:line="360" w:lineRule="auto"/>
              <w:jc w:val="center"/>
              <w:rPr>
                <w:sz w:val="24"/>
                <w:szCs w:val="24"/>
              </w:rPr>
            </w:pPr>
            <w:r>
              <w:rPr>
                <w:sz w:val="24"/>
                <w:szCs w:val="24"/>
              </w:rPr>
              <w:t>型号</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90B61DE">
            <w:pPr>
              <w:spacing w:line="360" w:lineRule="auto"/>
              <w:jc w:val="center"/>
              <w:rPr>
                <w:sz w:val="24"/>
                <w:szCs w:val="24"/>
              </w:rPr>
            </w:pPr>
            <w:r>
              <w:rPr>
                <w:sz w:val="24"/>
                <w:szCs w:val="24"/>
              </w:rPr>
              <w:t>单位</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9C44F7E">
            <w:pPr>
              <w:spacing w:line="360" w:lineRule="auto"/>
              <w:jc w:val="center"/>
              <w:rPr>
                <w:sz w:val="24"/>
                <w:szCs w:val="24"/>
              </w:rPr>
            </w:pPr>
            <w:r>
              <w:rPr>
                <w:sz w:val="24"/>
                <w:szCs w:val="24"/>
              </w:rPr>
              <w:t>数量</w:t>
            </w:r>
          </w:p>
        </w:tc>
      </w:tr>
      <w:tr w14:paraId="6FD8B256">
        <w:tblPrEx>
          <w:tblCellMar>
            <w:top w:w="0" w:type="dxa"/>
            <w:left w:w="10" w:type="dxa"/>
            <w:bottom w:w="0" w:type="dxa"/>
            <w:right w:w="10" w:type="dxa"/>
          </w:tblCellMar>
        </w:tblPrEx>
        <w:trPr>
          <w:trHeight w:val="322"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C857935">
            <w:pPr>
              <w:spacing w:line="360" w:lineRule="auto"/>
              <w:jc w:val="center"/>
              <w:rPr>
                <w:bCs/>
                <w:sz w:val="24"/>
                <w:szCs w:val="24"/>
              </w:rPr>
            </w:pPr>
            <w:r>
              <w:rPr>
                <w:rFonts w:hint="eastAsia"/>
                <w:bCs/>
                <w:sz w:val="24"/>
                <w:szCs w:val="24"/>
              </w:rPr>
              <w:t>导线</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F223FF3">
            <w:pPr>
              <w:spacing w:line="360" w:lineRule="auto"/>
              <w:jc w:val="center"/>
              <w:rPr>
                <w:bCs/>
                <w:sz w:val="24"/>
                <w:szCs w:val="24"/>
              </w:rPr>
            </w:pPr>
            <w:r>
              <w:rPr>
                <w:rFonts w:hint="eastAsia"/>
                <w:bCs/>
                <w:sz w:val="24"/>
                <w:szCs w:val="24"/>
              </w:rPr>
              <w:t>LGJ-</w:t>
            </w:r>
            <w:r>
              <w:rPr>
                <w:rFonts w:hint="eastAsia"/>
                <w:bCs/>
                <w:sz w:val="24"/>
                <w:szCs w:val="24"/>
                <w:lang w:val="en-US" w:eastAsia="zh-CN"/>
              </w:rPr>
              <w:t>300</w:t>
            </w:r>
            <w:r>
              <w:rPr>
                <w:rFonts w:hint="eastAsia"/>
                <w:bCs/>
                <w:sz w:val="24"/>
                <w:szCs w:val="24"/>
              </w:rPr>
              <w:t>/</w:t>
            </w:r>
            <w:r>
              <w:rPr>
                <w:rFonts w:hint="eastAsia"/>
                <w:bCs/>
                <w:sz w:val="24"/>
                <w:szCs w:val="24"/>
                <w:lang w:val="en-US" w:eastAsia="zh-CN"/>
              </w:rPr>
              <w:t>5</w:t>
            </w:r>
            <w:r>
              <w:rPr>
                <w:rFonts w:hint="eastAsia"/>
                <w:bCs/>
                <w:sz w:val="24"/>
                <w:szCs w:val="24"/>
              </w:rPr>
              <w:t>0</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5EA100E">
            <w:pPr>
              <w:spacing w:line="360" w:lineRule="auto"/>
              <w:jc w:val="center"/>
              <w:rPr>
                <w:rFonts w:hint="eastAsia" w:eastAsia="宋体"/>
                <w:bCs/>
                <w:sz w:val="24"/>
                <w:szCs w:val="24"/>
                <w:lang w:eastAsia="zh-CN"/>
              </w:rPr>
            </w:pPr>
            <w:r>
              <w:rPr>
                <w:rFonts w:hint="eastAsia"/>
                <w:bCs/>
                <w:sz w:val="24"/>
                <w:szCs w:val="24"/>
                <w:lang w:val="en-US" w:eastAsia="zh-CN"/>
              </w:rPr>
              <w:t>米</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B59AF80">
            <w:pPr>
              <w:spacing w:line="360" w:lineRule="auto"/>
              <w:jc w:val="center"/>
              <w:rPr>
                <w:rFonts w:hint="default" w:eastAsia="宋体"/>
                <w:bCs/>
                <w:sz w:val="24"/>
                <w:szCs w:val="24"/>
                <w:lang w:val="en-US" w:eastAsia="zh-CN"/>
              </w:rPr>
            </w:pPr>
            <w:r>
              <w:rPr>
                <w:rFonts w:hint="eastAsia"/>
                <w:bCs/>
                <w:sz w:val="24"/>
                <w:szCs w:val="24"/>
                <w:lang w:val="en-US" w:eastAsia="zh-CN"/>
              </w:rPr>
              <w:t>（200米）</w:t>
            </w:r>
          </w:p>
        </w:tc>
      </w:tr>
      <w:tr w14:paraId="521CCDB0">
        <w:tblPrEx>
          <w:tblCellMar>
            <w:top w:w="0" w:type="dxa"/>
            <w:left w:w="10" w:type="dxa"/>
            <w:bottom w:w="0" w:type="dxa"/>
            <w:right w:w="10" w:type="dxa"/>
          </w:tblCellMar>
        </w:tblPrEx>
        <w:trPr>
          <w:trHeight w:val="322"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31B6C21">
            <w:pPr>
              <w:spacing w:line="360" w:lineRule="auto"/>
              <w:jc w:val="center"/>
              <w:rPr>
                <w:bCs/>
                <w:sz w:val="24"/>
                <w:szCs w:val="24"/>
              </w:rPr>
            </w:pPr>
            <w:r>
              <w:rPr>
                <w:rFonts w:hint="eastAsia"/>
                <w:bCs/>
                <w:sz w:val="24"/>
                <w:szCs w:val="24"/>
                <w:lang w:val="en-US" w:eastAsia="zh-CN"/>
              </w:rPr>
              <w:t>地线耐张</w:t>
            </w:r>
            <w:r>
              <w:rPr>
                <w:rFonts w:hint="eastAsia"/>
                <w:bCs/>
                <w:sz w:val="24"/>
                <w:szCs w:val="24"/>
              </w:rPr>
              <w:t>串</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3F057B7">
            <w:pPr>
              <w:spacing w:line="360" w:lineRule="auto"/>
              <w:jc w:val="center"/>
              <w:rPr>
                <w:bCs/>
                <w:sz w:val="24"/>
                <w:szCs w:val="24"/>
              </w:rPr>
            </w:pPr>
            <w:r>
              <w:rPr>
                <w:rFonts w:hint="eastAsia"/>
                <w:sz w:val="24"/>
                <w:szCs w:val="24"/>
              </w:rPr>
              <w:t>BN2X-G-07</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D06DC71">
            <w:pPr>
              <w:spacing w:line="360" w:lineRule="auto"/>
              <w:jc w:val="center"/>
              <w:rPr>
                <w:bCs/>
                <w:sz w:val="24"/>
                <w:szCs w:val="24"/>
              </w:rPr>
            </w:pPr>
            <w:r>
              <w:rPr>
                <w:rFonts w:hint="eastAsia"/>
                <w:bCs/>
                <w:sz w:val="24"/>
                <w:szCs w:val="24"/>
              </w:rPr>
              <w:t>串</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05EDEE3">
            <w:pPr>
              <w:spacing w:line="360" w:lineRule="auto"/>
              <w:jc w:val="center"/>
              <w:rPr>
                <w:rFonts w:hint="eastAsia" w:eastAsia="宋体"/>
                <w:bCs/>
                <w:sz w:val="24"/>
                <w:szCs w:val="24"/>
                <w:lang w:eastAsia="zh-CN"/>
              </w:rPr>
            </w:pPr>
            <w:r>
              <w:rPr>
                <w:rFonts w:hint="eastAsia"/>
                <w:bCs/>
                <w:sz w:val="24"/>
                <w:szCs w:val="24"/>
                <w:lang w:val="en-US" w:eastAsia="zh-CN"/>
              </w:rPr>
              <w:t>9</w:t>
            </w:r>
          </w:p>
        </w:tc>
      </w:tr>
      <w:tr w14:paraId="1D8AF55F">
        <w:tblPrEx>
          <w:tblCellMar>
            <w:top w:w="0" w:type="dxa"/>
            <w:left w:w="10" w:type="dxa"/>
            <w:bottom w:w="0" w:type="dxa"/>
            <w:right w:w="10" w:type="dxa"/>
          </w:tblCellMar>
        </w:tblPrEx>
        <w:trPr>
          <w:trHeight w:val="322"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7F99BCD">
            <w:pPr>
              <w:spacing w:line="360" w:lineRule="auto"/>
              <w:jc w:val="center"/>
              <w:rPr>
                <w:bCs/>
                <w:sz w:val="24"/>
                <w:szCs w:val="24"/>
              </w:rPr>
            </w:pPr>
            <w:r>
              <w:rPr>
                <w:rFonts w:hint="eastAsia"/>
                <w:bCs/>
                <w:sz w:val="24"/>
                <w:szCs w:val="24"/>
              </w:rPr>
              <w:t>导线耐张串</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51D06F7">
            <w:pPr>
              <w:spacing w:line="360" w:lineRule="auto"/>
              <w:jc w:val="center"/>
              <w:rPr>
                <w:bCs/>
                <w:sz w:val="24"/>
                <w:szCs w:val="24"/>
              </w:rPr>
            </w:pPr>
            <w:r>
              <w:rPr>
                <w:rFonts w:hint="eastAsia"/>
                <w:bCs/>
                <w:sz w:val="24"/>
                <w:szCs w:val="24"/>
              </w:rPr>
              <w:t>1ND21Y-0040-07P(H)</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DAF60D4">
            <w:pPr>
              <w:spacing w:line="360" w:lineRule="auto"/>
              <w:jc w:val="center"/>
              <w:rPr>
                <w:bCs/>
                <w:sz w:val="24"/>
                <w:szCs w:val="24"/>
              </w:rPr>
            </w:pPr>
            <w:r>
              <w:rPr>
                <w:rFonts w:hint="eastAsia"/>
                <w:bCs/>
                <w:sz w:val="24"/>
                <w:szCs w:val="24"/>
              </w:rPr>
              <w:t>串</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7679737">
            <w:pPr>
              <w:spacing w:line="360" w:lineRule="auto"/>
              <w:jc w:val="center"/>
              <w:rPr>
                <w:rFonts w:hint="default" w:eastAsia="宋体"/>
                <w:bCs/>
                <w:sz w:val="24"/>
                <w:szCs w:val="24"/>
                <w:lang w:val="en-US" w:eastAsia="zh-CN"/>
              </w:rPr>
            </w:pPr>
            <w:r>
              <w:rPr>
                <w:rFonts w:hint="eastAsia"/>
                <w:bCs/>
                <w:sz w:val="24"/>
                <w:szCs w:val="24"/>
                <w:lang w:val="en-US" w:eastAsia="zh-CN"/>
              </w:rPr>
              <w:t>18</w:t>
            </w:r>
          </w:p>
        </w:tc>
      </w:tr>
      <w:tr w14:paraId="2F08C8FB">
        <w:tblPrEx>
          <w:tblCellMar>
            <w:top w:w="0" w:type="dxa"/>
            <w:left w:w="10" w:type="dxa"/>
            <w:bottom w:w="0" w:type="dxa"/>
            <w:right w:w="10" w:type="dxa"/>
          </w:tblCellMar>
        </w:tblPrEx>
        <w:trPr>
          <w:trHeight w:val="322"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693C4FA">
            <w:pPr>
              <w:spacing w:line="360" w:lineRule="auto"/>
              <w:jc w:val="center"/>
              <w:rPr>
                <w:bCs/>
                <w:sz w:val="24"/>
                <w:szCs w:val="24"/>
              </w:rPr>
            </w:pPr>
            <w:r>
              <w:rPr>
                <w:rFonts w:hint="eastAsia"/>
                <w:bCs/>
                <w:sz w:val="24"/>
                <w:szCs w:val="24"/>
              </w:rPr>
              <w:t>跳线串</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FEE6FCB">
            <w:pPr>
              <w:spacing w:line="360" w:lineRule="auto"/>
              <w:jc w:val="center"/>
              <w:rPr>
                <w:bCs/>
                <w:sz w:val="24"/>
                <w:szCs w:val="24"/>
              </w:rPr>
            </w:pPr>
            <w:r>
              <w:rPr>
                <w:rFonts w:hint="eastAsia"/>
                <w:bCs/>
                <w:sz w:val="24"/>
                <w:szCs w:val="24"/>
              </w:rPr>
              <w:t>1TD-00-07H(P)Z</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A16220E">
            <w:pPr>
              <w:spacing w:line="360" w:lineRule="auto"/>
              <w:jc w:val="center"/>
              <w:rPr>
                <w:bCs/>
                <w:sz w:val="24"/>
                <w:szCs w:val="24"/>
              </w:rPr>
            </w:pPr>
            <w:r>
              <w:rPr>
                <w:rFonts w:hint="eastAsia"/>
                <w:bCs/>
                <w:sz w:val="24"/>
                <w:szCs w:val="24"/>
              </w:rPr>
              <w:t>串</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0D0ACC8">
            <w:pPr>
              <w:spacing w:line="360" w:lineRule="auto"/>
              <w:jc w:val="center"/>
              <w:rPr>
                <w:rFonts w:hint="default" w:eastAsia="宋体"/>
                <w:bCs/>
                <w:sz w:val="24"/>
                <w:szCs w:val="24"/>
                <w:lang w:val="en-US" w:eastAsia="zh-CN"/>
              </w:rPr>
            </w:pPr>
            <w:r>
              <w:rPr>
                <w:rFonts w:hint="eastAsia"/>
                <w:bCs/>
                <w:sz w:val="24"/>
                <w:szCs w:val="24"/>
                <w:lang w:val="en-US" w:eastAsia="zh-CN"/>
              </w:rPr>
              <w:t>18</w:t>
            </w:r>
          </w:p>
        </w:tc>
      </w:tr>
      <w:tr w14:paraId="052B0ACB">
        <w:tblPrEx>
          <w:tblCellMar>
            <w:top w:w="0" w:type="dxa"/>
            <w:left w:w="10" w:type="dxa"/>
            <w:bottom w:w="0" w:type="dxa"/>
            <w:right w:w="10" w:type="dxa"/>
          </w:tblCellMar>
        </w:tblPrEx>
        <w:trPr>
          <w:trHeight w:val="322"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2B51BC5">
            <w:pPr>
              <w:spacing w:line="360" w:lineRule="auto"/>
              <w:jc w:val="center"/>
              <w:rPr>
                <w:bCs/>
                <w:sz w:val="24"/>
                <w:szCs w:val="24"/>
              </w:rPr>
            </w:pPr>
            <w:r>
              <w:rPr>
                <w:rFonts w:hint="eastAsia"/>
                <w:bCs/>
                <w:sz w:val="24"/>
                <w:szCs w:val="24"/>
                <w:lang w:val="en-US" w:eastAsia="zh-CN"/>
              </w:rPr>
              <w:t>防污瓷</w:t>
            </w:r>
            <w:r>
              <w:rPr>
                <w:rFonts w:hint="eastAsia"/>
                <w:bCs/>
                <w:sz w:val="24"/>
                <w:szCs w:val="24"/>
              </w:rPr>
              <w:t>绝缘子</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03DE26D">
            <w:pPr>
              <w:spacing w:line="360" w:lineRule="auto"/>
              <w:jc w:val="center"/>
              <w:rPr>
                <w:bCs/>
                <w:sz w:val="24"/>
                <w:szCs w:val="24"/>
              </w:rPr>
            </w:pPr>
            <w:r>
              <w:rPr>
                <w:rFonts w:hint="eastAsia"/>
                <w:bCs/>
                <w:sz w:val="24"/>
                <w:szCs w:val="24"/>
              </w:rPr>
              <w:t>U70BP/146D，280，450</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C291DEA">
            <w:pPr>
              <w:spacing w:line="360" w:lineRule="auto"/>
              <w:jc w:val="center"/>
              <w:rPr>
                <w:rFonts w:hint="eastAsia" w:eastAsia="宋体"/>
                <w:bCs/>
                <w:sz w:val="24"/>
                <w:szCs w:val="24"/>
                <w:lang w:eastAsia="zh-CN"/>
              </w:rPr>
            </w:pPr>
            <w:r>
              <w:rPr>
                <w:rFonts w:hint="eastAsia"/>
                <w:bCs/>
                <w:sz w:val="24"/>
                <w:szCs w:val="24"/>
                <w:lang w:val="en-US" w:eastAsia="zh-CN"/>
              </w:rPr>
              <w:t>片</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BE41FFC">
            <w:pPr>
              <w:spacing w:line="360" w:lineRule="auto"/>
              <w:jc w:val="center"/>
              <w:rPr>
                <w:rFonts w:hint="default" w:eastAsia="宋体"/>
                <w:bCs/>
                <w:sz w:val="24"/>
                <w:szCs w:val="24"/>
                <w:lang w:val="en-US" w:eastAsia="zh-CN"/>
              </w:rPr>
            </w:pPr>
            <w:r>
              <w:rPr>
                <w:rFonts w:hint="eastAsia"/>
                <w:bCs/>
                <w:sz w:val="24"/>
                <w:szCs w:val="24"/>
                <w:lang w:val="en-US" w:eastAsia="zh-CN"/>
              </w:rPr>
              <w:t>335</w:t>
            </w:r>
          </w:p>
        </w:tc>
      </w:tr>
      <w:tr w14:paraId="298D338E">
        <w:tblPrEx>
          <w:tblCellMar>
            <w:top w:w="0" w:type="dxa"/>
            <w:left w:w="10" w:type="dxa"/>
            <w:bottom w:w="0" w:type="dxa"/>
            <w:right w:w="10" w:type="dxa"/>
          </w:tblCellMar>
        </w:tblPrEx>
        <w:trPr>
          <w:trHeight w:val="322"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BC31B7A">
            <w:pPr>
              <w:spacing w:line="360" w:lineRule="auto"/>
              <w:jc w:val="center"/>
              <w:rPr>
                <w:rFonts w:hint="eastAsia" w:eastAsia="宋体"/>
                <w:bCs/>
                <w:sz w:val="24"/>
                <w:szCs w:val="24"/>
                <w:lang w:eastAsia="zh-CN"/>
              </w:rPr>
            </w:pPr>
            <w:r>
              <w:rPr>
                <w:sz w:val="24"/>
                <w:szCs w:val="24"/>
              </w:rPr>
              <w:t>复合绝缘子</w:t>
            </w:r>
            <w:r>
              <w:rPr>
                <w:rFonts w:hint="eastAsia"/>
                <w:sz w:val="24"/>
                <w:szCs w:val="24"/>
                <w:lang w:eastAsia="zh-CN"/>
              </w:rPr>
              <w:t>（</w:t>
            </w:r>
            <w:r>
              <w:rPr>
                <w:rFonts w:hint="eastAsia"/>
                <w:sz w:val="24"/>
                <w:szCs w:val="24"/>
                <w:lang w:val="en-US" w:eastAsia="zh-CN"/>
              </w:rPr>
              <w:t>跳线</w:t>
            </w:r>
            <w:r>
              <w:rPr>
                <w:rFonts w:hint="eastAsia"/>
                <w:sz w:val="24"/>
                <w:szCs w:val="24"/>
                <w:lang w:eastAsia="zh-CN"/>
              </w:rPr>
              <w:t>）</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B67F13F">
            <w:pPr>
              <w:spacing w:line="360" w:lineRule="auto"/>
              <w:jc w:val="center"/>
              <w:rPr>
                <w:bCs/>
                <w:sz w:val="24"/>
                <w:szCs w:val="24"/>
              </w:rPr>
            </w:pPr>
            <w:r>
              <w:rPr>
                <w:sz w:val="24"/>
                <w:szCs w:val="24"/>
              </w:rPr>
              <w:t>FXBW-110/70-2</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BF48446">
            <w:pPr>
              <w:spacing w:line="360" w:lineRule="auto"/>
              <w:jc w:val="center"/>
              <w:rPr>
                <w:bCs/>
                <w:sz w:val="24"/>
                <w:szCs w:val="24"/>
              </w:rPr>
            </w:pPr>
            <w:r>
              <w:rPr>
                <w:sz w:val="24"/>
                <w:szCs w:val="24"/>
              </w:rPr>
              <w:t>串</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BD5680A">
            <w:pPr>
              <w:spacing w:line="360" w:lineRule="auto"/>
              <w:jc w:val="center"/>
              <w:rPr>
                <w:rFonts w:hint="default" w:eastAsia="宋体"/>
                <w:bCs/>
                <w:sz w:val="24"/>
                <w:szCs w:val="24"/>
                <w:lang w:val="en-US" w:eastAsia="zh-CN"/>
              </w:rPr>
            </w:pPr>
            <w:r>
              <w:rPr>
                <w:rFonts w:hint="eastAsia"/>
                <w:sz w:val="24"/>
                <w:szCs w:val="24"/>
                <w:lang w:val="en-US" w:eastAsia="zh-CN"/>
              </w:rPr>
              <w:t>9</w:t>
            </w:r>
          </w:p>
        </w:tc>
      </w:tr>
      <w:tr w14:paraId="5A222D24">
        <w:tblPrEx>
          <w:tblCellMar>
            <w:top w:w="0" w:type="dxa"/>
            <w:left w:w="10" w:type="dxa"/>
            <w:bottom w:w="0" w:type="dxa"/>
            <w:right w:w="10" w:type="dxa"/>
          </w:tblCellMar>
        </w:tblPrEx>
        <w:trPr>
          <w:trHeight w:val="322"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E2443B7">
            <w:pPr>
              <w:spacing w:line="360" w:lineRule="auto"/>
              <w:jc w:val="center"/>
              <w:rPr>
                <w:bCs/>
                <w:sz w:val="24"/>
                <w:szCs w:val="24"/>
              </w:rPr>
            </w:pPr>
            <w:r>
              <w:rPr>
                <w:rFonts w:hint="eastAsia"/>
                <w:bCs/>
                <w:sz w:val="24"/>
                <w:szCs w:val="24"/>
              </w:rPr>
              <w:t>预绞式分流条</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63ABC2C">
            <w:pPr>
              <w:spacing w:line="360" w:lineRule="auto"/>
              <w:jc w:val="center"/>
              <w:rPr>
                <w:bCs/>
                <w:sz w:val="24"/>
                <w:szCs w:val="24"/>
              </w:rPr>
            </w:pP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668280D">
            <w:pPr>
              <w:spacing w:line="360" w:lineRule="auto"/>
              <w:jc w:val="center"/>
              <w:rPr>
                <w:bCs/>
                <w:sz w:val="24"/>
                <w:szCs w:val="24"/>
              </w:rPr>
            </w:pPr>
            <w:r>
              <w:rPr>
                <w:rFonts w:hint="eastAsia"/>
                <w:bCs/>
                <w:sz w:val="24"/>
                <w:szCs w:val="24"/>
              </w:rPr>
              <w:t>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1535603">
            <w:pPr>
              <w:spacing w:line="360" w:lineRule="auto"/>
              <w:jc w:val="center"/>
              <w:rPr>
                <w:rFonts w:hint="eastAsia" w:eastAsia="宋体"/>
                <w:bCs/>
                <w:sz w:val="24"/>
                <w:szCs w:val="24"/>
                <w:lang w:eastAsia="zh-CN"/>
              </w:rPr>
            </w:pPr>
            <w:r>
              <w:rPr>
                <w:rFonts w:hint="eastAsia"/>
                <w:bCs/>
                <w:sz w:val="24"/>
                <w:szCs w:val="24"/>
                <w:lang w:val="en-US" w:eastAsia="zh-CN"/>
              </w:rPr>
              <w:t>9</w:t>
            </w:r>
          </w:p>
        </w:tc>
      </w:tr>
      <w:tr w14:paraId="0571C817">
        <w:tblPrEx>
          <w:tblCellMar>
            <w:top w:w="0" w:type="dxa"/>
            <w:left w:w="10" w:type="dxa"/>
            <w:bottom w:w="0" w:type="dxa"/>
            <w:right w:w="10" w:type="dxa"/>
          </w:tblCellMar>
        </w:tblPrEx>
        <w:trPr>
          <w:trHeight w:val="63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85D9DA4">
            <w:pPr>
              <w:spacing w:line="360" w:lineRule="auto"/>
              <w:jc w:val="center"/>
              <w:rPr>
                <w:bCs/>
                <w:sz w:val="24"/>
                <w:szCs w:val="24"/>
              </w:rPr>
            </w:pPr>
            <w:r>
              <w:rPr>
                <w:rFonts w:hint="eastAsia"/>
                <w:bCs/>
                <w:sz w:val="24"/>
                <w:szCs w:val="24"/>
              </w:rPr>
              <w:t>防振锤</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8D87B4D">
            <w:pPr>
              <w:spacing w:line="360" w:lineRule="auto"/>
              <w:jc w:val="center"/>
              <w:rPr>
                <w:rFonts w:hint="eastAsia" w:eastAsia="宋体"/>
                <w:bCs/>
                <w:sz w:val="24"/>
                <w:szCs w:val="24"/>
                <w:lang w:eastAsia="zh-CN"/>
              </w:rPr>
            </w:pPr>
            <w:r>
              <w:rPr>
                <w:rFonts w:hint="eastAsia"/>
                <w:bCs/>
                <w:sz w:val="24"/>
                <w:szCs w:val="24"/>
              </w:rPr>
              <w:t>FDY-3/</w:t>
            </w:r>
            <w:r>
              <w:rPr>
                <w:rFonts w:hint="eastAsia"/>
                <w:bCs/>
                <w:sz w:val="24"/>
                <w:szCs w:val="24"/>
                <w:lang w:val="en-US" w:eastAsia="zh-CN"/>
              </w:rPr>
              <w:t>4</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96695AB">
            <w:pPr>
              <w:spacing w:line="360" w:lineRule="auto"/>
              <w:jc w:val="center"/>
              <w:rPr>
                <w:bCs/>
                <w:sz w:val="24"/>
                <w:szCs w:val="24"/>
              </w:rPr>
            </w:pPr>
            <w:r>
              <w:rPr>
                <w:rFonts w:hint="eastAsia"/>
                <w:bCs/>
                <w:sz w:val="24"/>
                <w:szCs w:val="24"/>
              </w:rPr>
              <w:t>个</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EE8E298">
            <w:pPr>
              <w:spacing w:line="360" w:lineRule="auto"/>
              <w:jc w:val="center"/>
              <w:rPr>
                <w:rFonts w:hint="default" w:eastAsia="宋体"/>
                <w:bCs/>
                <w:sz w:val="24"/>
                <w:szCs w:val="24"/>
                <w:lang w:val="en-US" w:eastAsia="zh-CN"/>
              </w:rPr>
            </w:pPr>
            <w:r>
              <w:rPr>
                <w:rFonts w:hint="eastAsia"/>
                <w:bCs/>
                <w:sz w:val="24"/>
                <w:szCs w:val="24"/>
                <w:lang w:val="en-US" w:eastAsia="zh-CN"/>
              </w:rPr>
              <w:t>18</w:t>
            </w:r>
          </w:p>
        </w:tc>
      </w:tr>
      <w:tr w14:paraId="5CA85507">
        <w:tblPrEx>
          <w:tblCellMar>
            <w:top w:w="0" w:type="dxa"/>
            <w:left w:w="10" w:type="dxa"/>
            <w:bottom w:w="0" w:type="dxa"/>
            <w:right w:w="10" w:type="dxa"/>
          </w:tblCellMar>
        </w:tblPrEx>
        <w:trPr>
          <w:trHeight w:val="63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DD114FE">
            <w:pPr>
              <w:spacing w:line="360" w:lineRule="auto"/>
              <w:jc w:val="center"/>
              <w:rPr>
                <w:bCs/>
                <w:sz w:val="24"/>
                <w:szCs w:val="24"/>
              </w:rPr>
            </w:pPr>
            <w:r>
              <w:rPr>
                <w:sz w:val="24"/>
                <w:szCs w:val="24"/>
              </w:rPr>
              <w:t>防振锤（地线用）</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661EA98">
            <w:pPr>
              <w:spacing w:line="360" w:lineRule="auto"/>
              <w:jc w:val="center"/>
              <w:rPr>
                <w:bCs/>
                <w:sz w:val="24"/>
                <w:szCs w:val="24"/>
              </w:rPr>
            </w:pPr>
            <w:r>
              <w:rPr>
                <w:b/>
                <w:bCs/>
                <w:sz w:val="24"/>
                <w:szCs w:val="24"/>
              </w:rPr>
              <w:t>F</w:t>
            </w:r>
            <w:r>
              <w:rPr>
                <w:rFonts w:hint="eastAsia"/>
                <w:b/>
                <w:bCs/>
                <w:sz w:val="24"/>
                <w:szCs w:val="24"/>
                <w:lang w:val="en-US" w:eastAsia="zh-CN"/>
              </w:rPr>
              <w:t>D</w:t>
            </w:r>
            <w:r>
              <w:rPr>
                <w:b/>
                <w:bCs/>
                <w:sz w:val="24"/>
                <w:szCs w:val="24"/>
              </w:rPr>
              <w:t>Y-2/G</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C57DAE9">
            <w:pPr>
              <w:spacing w:line="360" w:lineRule="auto"/>
              <w:jc w:val="center"/>
              <w:rPr>
                <w:bCs/>
                <w:sz w:val="24"/>
                <w:szCs w:val="24"/>
              </w:rPr>
            </w:pPr>
            <w:r>
              <w:rPr>
                <w:sz w:val="24"/>
                <w:szCs w:val="24"/>
              </w:rPr>
              <w:t>个</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61DE3AF">
            <w:pPr>
              <w:spacing w:line="360" w:lineRule="auto"/>
              <w:jc w:val="center"/>
              <w:rPr>
                <w:rFonts w:hint="default" w:eastAsia="宋体"/>
                <w:bCs/>
                <w:sz w:val="24"/>
                <w:szCs w:val="24"/>
                <w:lang w:val="en-US" w:eastAsia="zh-CN"/>
              </w:rPr>
            </w:pPr>
            <w:r>
              <w:rPr>
                <w:rFonts w:hint="eastAsia"/>
                <w:bCs/>
                <w:sz w:val="24"/>
                <w:szCs w:val="24"/>
                <w:lang w:val="en-US" w:eastAsia="zh-CN"/>
              </w:rPr>
              <w:t>12</w:t>
            </w:r>
          </w:p>
        </w:tc>
      </w:tr>
      <w:tr w14:paraId="6AB4CD60">
        <w:tblPrEx>
          <w:tblCellMar>
            <w:top w:w="0" w:type="dxa"/>
            <w:left w:w="10" w:type="dxa"/>
            <w:bottom w:w="0" w:type="dxa"/>
            <w:right w:w="10" w:type="dxa"/>
          </w:tblCellMar>
        </w:tblPrEx>
        <w:trPr>
          <w:trHeight w:val="607"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B474B85">
            <w:pPr>
              <w:spacing w:line="360" w:lineRule="auto"/>
              <w:jc w:val="center"/>
              <w:rPr>
                <w:bCs/>
                <w:sz w:val="24"/>
                <w:szCs w:val="24"/>
              </w:rPr>
            </w:pPr>
            <w:r>
              <w:rPr>
                <w:rFonts w:hint="eastAsia"/>
                <w:bCs/>
                <w:sz w:val="24"/>
                <w:szCs w:val="24"/>
              </w:rPr>
              <w:t>视频监控</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CC73932">
            <w:pPr>
              <w:spacing w:line="360" w:lineRule="auto"/>
              <w:jc w:val="center"/>
              <w:rPr>
                <w:bCs/>
                <w:sz w:val="24"/>
                <w:szCs w:val="24"/>
              </w:rPr>
            </w:pP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B673F5A">
            <w:pPr>
              <w:spacing w:line="360" w:lineRule="auto"/>
              <w:jc w:val="center"/>
              <w:rPr>
                <w:bCs/>
                <w:sz w:val="24"/>
                <w:szCs w:val="24"/>
              </w:rPr>
            </w:pPr>
            <w:r>
              <w:rPr>
                <w:rFonts w:hint="eastAsia"/>
                <w:bCs/>
                <w:sz w:val="24"/>
                <w:szCs w:val="24"/>
              </w:rPr>
              <w:t>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D093BCE">
            <w:pPr>
              <w:spacing w:line="360" w:lineRule="auto"/>
              <w:jc w:val="center"/>
              <w:rPr>
                <w:bCs/>
                <w:sz w:val="24"/>
                <w:szCs w:val="24"/>
              </w:rPr>
            </w:pPr>
            <w:r>
              <w:rPr>
                <w:rFonts w:hint="eastAsia"/>
                <w:bCs/>
                <w:sz w:val="24"/>
                <w:szCs w:val="24"/>
              </w:rPr>
              <w:t>2</w:t>
            </w:r>
          </w:p>
        </w:tc>
      </w:tr>
      <w:tr w14:paraId="70C8662A">
        <w:tblPrEx>
          <w:tblCellMar>
            <w:top w:w="0" w:type="dxa"/>
            <w:left w:w="10" w:type="dxa"/>
            <w:bottom w:w="0" w:type="dxa"/>
            <w:right w:w="10" w:type="dxa"/>
          </w:tblCellMar>
        </w:tblPrEx>
        <w:trPr>
          <w:trHeight w:val="63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3474B5C">
            <w:pPr>
              <w:spacing w:line="240" w:lineRule="auto"/>
              <w:jc w:val="center"/>
              <w:rPr>
                <w:bCs/>
                <w:sz w:val="24"/>
                <w:szCs w:val="24"/>
              </w:rPr>
            </w:pPr>
            <w:r>
              <w:rPr>
                <w:rFonts w:hint="eastAsia"/>
                <w:bCs/>
                <w:sz w:val="24"/>
                <w:szCs w:val="24"/>
                <w:lang w:val="en-US" w:eastAsia="zh-CN"/>
              </w:rPr>
              <w:t>安全</w:t>
            </w:r>
            <w:r>
              <w:rPr>
                <w:rFonts w:hint="eastAsia"/>
                <w:bCs/>
                <w:sz w:val="24"/>
                <w:szCs w:val="24"/>
              </w:rPr>
              <w:t>备份线夹</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FC4CE7D">
            <w:pPr>
              <w:spacing w:line="240" w:lineRule="auto"/>
              <w:jc w:val="center"/>
              <w:rPr>
                <w:bCs/>
                <w:sz w:val="24"/>
                <w:szCs w:val="24"/>
              </w:rPr>
            </w:pP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460F5F8">
            <w:pPr>
              <w:spacing w:line="240" w:lineRule="auto"/>
              <w:jc w:val="center"/>
              <w:rPr>
                <w:bCs/>
                <w:sz w:val="24"/>
                <w:szCs w:val="24"/>
              </w:rPr>
            </w:pPr>
            <w:r>
              <w:rPr>
                <w:rFonts w:hint="eastAsia"/>
                <w:bCs/>
                <w:sz w:val="24"/>
                <w:szCs w:val="24"/>
              </w:rPr>
              <w:t>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F1B162C">
            <w:pPr>
              <w:spacing w:line="240" w:lineRule="auto"/>
              <w:jc w:val="center"/>
              <w:rPr>
                <w:rFonts w:hint="eastAsia" w:eastAsia="宋体"/>
                <w:bCs/>
                <w:sz w:val="24"/>
                <w:szCs w:val="24"/>
                <w:lang w:eastAsia="zh-CN"/>
              </w:rPr>
            </w:pPr>
            <w:r>
              <w:rPr>
                <w:rFonts w:hint="eastAsia"/>
                <w:bCs/>
                <w:sz w:val="24"/>
                <w:szCs w:val="24"/>
                <w:lang w:val="en-US" w:eastAsia="zh-CN"/>
              </w:rPr>
              <w:t>9</w:t>
            </w:r>
          </w:p>
        </w:tc>
      </w:tr>
      <w:tr w14:paraId="2116CC62">
        <w:tblPrEx>
          <w:tblCellMar>
            <w:top w:w="0" w:type="dxa"/>
            <w:left w:w="10" w:type="dxa"/>
            <w:bottom w:w="0" w:type="dxa"/>
            <w:right w:w="10" w:type="dxa"/>
          </w:tblCellMar>
        </w:tblPrEx>
        <w:trPr>
          <w:trHeight w:val="63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86B3798">
            <w:pPr>
              <w:spacing w:line="240" w:lineRule="auto"/>
              <w:jc w:val="center"/>
              <w:rPr>
                <w:rFonts w:hint="eastAsia" w:eastAsia="宋体"/>
                <w:bCs/>
                <w:sz w:val="24"/>
                <w:szCs w:val="24"/>
                <w:lang w:eastAsia="zh-CN"/>
              </w:rPr>
            </w:pPr>
            <w:r>
              <w:rPr>
                <w:rFonts w:hint="eastAsia"/>
                <w:bCs/>
                <w:sz w:val="24"/>
                <w:szCs w:val="24"/>
              </w:rPr>
              <w:t>铭牌号</w:t>
            </w:r>
            <w:r>
              <w:rPr>
                <w:rFonts w:hint="eastAsia"/>
                <w:bCs/>
                <w:sz w:val="24"/>
                <w:szCs w:val="24"/>
                <w:lang w:eastAsia="zh-CN"/>
              </w:rPr>
              <w:t>（</w:t>
            </w:r>
            <w:r>
              <w:rPr>
                <w:rFonts w:hint="eastAsia"/>
                <w:bCs/>
                <w:sz w:val="24"/>
                <w:szCs w:val="24"/>
                <w:lang w:val="en-US" w:eastAsia="zh-CN"/>
              </w:rPr>
              <w:t>杆号</w:t>
            </w:r>
            <w:r>
              <w:rPr>
                <w:rFonts w:hint="eastAsia"/>
                <w:bCs/>
                <w:sz w:val="24"/>
                <w:szCs w:val="24"/>
                <w:lang w:eastAsia="zh-CN"/>
              </w:rPr>
              <w:t>）</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52ACCFA">
            <w:pPr>
              <w:spacing w:line="240" w:lineRule="auto"/>
              <w:jc w:val="center"/>
              <w:rPr>
                <w:bCs/>
                <w:sz w:val="24"/>
                <w:szCs w:val="24"/>
              </w:rPr>
            </w:pP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0F5CE4C">
            <w:pPr>
              <w:spacing w:line="240" w:lineRule="auto"/>
              <w:jc w:val="center"/>
              <w:rPr>
                <w:bCs/>
                <w:sz w:val="24"/>
                <w:szCs w:val="24"/>
              </w:rPr>
            </w:pPr>
            <w:r>
              <w:rPr>
                <w:rFonts w:hint="eastAsia"/>
                <w:bCs/>
                <w:sz w:val="24"/>
                <w:szCs w:val="24"/>
              </w:rPr>
              <w:t>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087DA21">
            <w:pPr>
              <w:spacing w:line="240" w:lineRule="auto"/>
              <w:jc w:val="center"/>
              <w:rPr>
                <w:rFonts w:hint="default" w:eastAsia="宋体"/>
                <w:bCs/>
                <w:sz w:val="24"/>
                <w:szCs w:val="24"/>
                <w:lang w:val="en-US" w:eastAsia="zh-CN"/>
              </w:rPr>
            </w:pPr>
            <w:r>
              <w:rPr>
                <w:rFonts w:hint="eastAsia"/>
                <w:bCs/>
                <w:sz w:val="24"/>
                <w:szCs w:val="24"/>
                <w:lang w:val="en-US" w:eastAsia="zh-CN"/>
              </w:rPr>
              <w:t>50</w:t>
            </w:r>
          </w:p>
        </w:tc>
      </w:tr>
      <w:tr w14:paraId="2A0B171B">
        <w:tblPrEx>
          <w:tblCellMar>
            <w:top w:w="0" w:type="dxa"/>
            <w:left w:w="10" w:type="dxa"/>
            <w:bottom w:w="0" w:type="dxa"/>
            <w:right w:w="10" w:type="dxa"/>
          </w:tblCellMar>
        </w:tblPrEx>
        <w:trPr>
          <w:trHeight w:val="63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360E529">
            <w:pPr>
              <w:spacing w:line="240" w:lineRule="auto"/>
              <w:jc w:val="center"/>
              <w:rPr>
                <w:bCs/>
                <w:sz w:val="24"/>
                <w:szCs w:val="24"/>
              </w:rPr>
            </w:pPr>
            <w:r>
              <w:rPr>
                <w:rFonts w:hint="eastAsia"/>
                <w:bCs/>
                <w:sz w:val="24"/>
                <w:szCs w:val="24"/>
              </w:rPr>
              <w:t>相序号</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34E305B">
            <w:pPr>
              <w:spacing w:line="240" w:lineRule="auto"/>
              <w:jc w:val="center"/>
              <w:rPr>
                <w:bCs/>
                <w:sz w:val="24"/>
                <w:szCs w:val="24"/>
              </w:rPr>
            </w:pPr>
            <w:r>
              <w:rPr>
                <w:rFonts w:hint="eastAsia"/>
                <w:bCs/>
                <w:sz w:val="24"/>
                <w:szCs w:val="24"/>
              </w:rPr>
              <w:t>A相</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5CCEA03">
            <w:pPr>
              <w:spacing w:line="240" w:lineRule="auto"/>
              <w:jc w:val="center"/>
              <w:rPr>
                <w:bCs/>
                <w:sz w:val="24"/>
                <w:szCs w:val="24"/>
              </w:rPr>
            </w:pPr>
            <w:r>
              <w:rPr>
                <w:rFonts w:hint="eastAsia"/>
                <w:bCs/>
                <w:sz w:val="24"/>
                <w:szCs w:val="24"/>
              </w:rPr>
              <w:t>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32D422E">
            <w:pPr>
              <w:spacing w:line="240" w:lineRule="auto"/>
              <w:jc w:val="center"/>
              <w:rPr>
                <w:rFonts w:hint="eastAsia" w:eastAsia="宋体"/>
                <w:bCs/>
                <w:sz w:val="24"/>
                <w:szCs w:val="24"/>
                <w:lang w:eastAsia="zh-CN"/>
              </w:rPr>
            </w:pPr>
            <w:r>
              <w:rPr>
                <w:rFonts w:hint="eastAsia"/>
                <w:bCs/>
                <w:sz w:val="24"/>
                <w:szCs w:val="24"/>
                <w:lang w:val="en-US" w:eastAsia="zh-CN"/>
              </w:rPr>
              <w:t>3</w:t>
            </w:r>
          </w:p>
        </w:tc>
      </w:tr>
      <w:tr w14:paraId="72AB10E9">
        <w:tblPrEx>
          <w:tblCellMar>
            <w:top w:w="0" w:type="dxa"/>
            <w:left w:w="10" w:type="dxa"/>
            <w:bottom w:w="0" w:type="dxa"/>
            <w:right w:w="10" w:type="dxa"/>
          </w:tblCellMar>
        </w:tblPrEx>
        <w:trPr>
          <w:trHeight w:val="63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3C6214A">
            <w:pPr>
              <w:spacing w:line="240" w:lineRule="auto"/>
              <w:jc w:val="center"/>
              <w:rPr>
                <w:bCs/>
                <w:sz w:val="24"/>
                <w:szCs w:val="24"/>
              </w:rPr>
            </w:pPr>
            <w:r>
              <w:rPr>
                <w:rFonts w:hint="eastAsia"/>
                <w:bCs/>
                <w:sz w:val="24"/>
                <w:szCs w:val="24"/>
              </w:rPr>
              <w:t>相序号</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378015A">
            <w:pPr>
              <w:spacing w:line="240" w:lineRule="auto"/>
              <w:jc w:val="center"/>
              <w:rPr>
                <w:bCs/>
                <w:sz w:val="24"/>
                <w:szCs w:val="24"/>
              </w:rPr>
            </w:pPr>
            <w:r>
              <w:rPr>
                <w:rFonts w:hint="eastAsia"/>
                <w:bCs/>
                <w:sz w:val="24"/>
                <w:szCs w:val="24"/>
              </w:rPr>
              <w:t>B相</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1184747">
            <w:pPr>
              <w:spacing w:line="240" w:lineRule="auto"/>
              <w:jc w:val="center"/>
              <w:rPr>
                <w:bCs/>
                <w:sz w:val="24"/>
                <w:szCs w:val="24"/>
              </w:rPr>
            </w:pPr>
            <w:r>
              <w:rPr>
                <w:rFonts w:hint="eastAsia"/>
                <w:bCs/>
                <w:sz w:val="24"/>
                <w:szCs w:val="24"/>
              </w:rPr>
              <w:t>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CF6ED04">
            <w:pPr>
              <w:spacing w:line="240" w:lineRule="auto"/>
              <w:jc w:val="center"/>
              <w:rPr>
                <w:rFonts w:hint="eastAsia" w:eastAsia="宋体"/>
                <w:bCs/>
                <w:sz w:val="24"/>
                <w:szCs w:val="24"/>
                <w:lang w:eastAsia="zh-CN"/>
              </w:rPr>
            </w:pPr>
            <w:r>
              <w:rPr>
                <w:rFonts w:hint="eastAsia"/>
                <w:bCs/>
                <w:sz w:val="24"/>
                <w:szCs w:val="24"/>
                <w:lang w:val="en-US" w:eastAsia="zh-CN"/>
              </w:rPr>
              <w:t>3</w:t>
            </w:r>
          </w:p>
        </w:tc>
      </w:tr>
      <w:tr w14:paraId="2E720842">
        <w:tblPrEx>
          <w:tblCellMar>
            <w:top w:w="0" w:type="dxa"/>
            <w:left w:w="10" w:type="dxa"/>
            <w:bottom w:w="0" w:type="dxa"/>
            <w:right w:w="10" w:type="dxa"/>
          </w:tblCellMar>
        </w:tblPrEx>
        <w:trPr>
          <w:trHeight w:val="63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C819944">
            <w:pPr>
              <w:spacing w:line="240" w:lineRule="auto"/>
              <w:jc w:val="center"/>
              <w:rPr>
                <w:bCs/>
                <w:sz w:val="24"/>
                <w:szCs w:val="24"/>
              </w:rPr>
            </w:pPr>
            <w:r>
              <w:rPr>
                <w:rFonts w:hint="eastAsia"/>
                <w:bCs/>
                <w:sz w:val="24"/>
                <w:szCs w:val="24"/>
              </w:rPr>
              <w:t>相序号</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46A2A7A">
            <w:pPr>
              <w:spacing w:line="240" w:lineRule="auto"/>
              <w:jc w:val="center"/>
              <w:rPr>
                <w:bCs/>
                <w:sz w:val="24"/>
                <w:szCs w:val="24"/>
              </w:rPr>
            </w:pPr>
            <w:r>
              <w:rPr>
                <w:rFonts w:hint="eastAsia"/>
                <w:bCs/>
                <w:sz w:val="24"/>
                <w:szCs w:val="24"/>
              </w:rPr>
              <w:t>C相</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0137147">
            <w:pPr>
              <w:spacing w:line="240" w:lineRule="auto"/>
              <w:jc w:val="center"/>
              <w:rPr>
                <w:bCs/>
                <w:sz w:val="24"/>
                <w:szCs w:val="24"/>
              </w:rPr>
            </w:pPr>
            <w:r>
              <w:rPr>
                <w:rFonts w:hint="eastAsia"/>
                <w:bCs/>
                <w:sz w:val="24"/>
                <w:szCs w:val="24"/>
              </w:rPr>
              <w:t>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63FFC60">
            <w:pPr>
              <w:spacing w:line="240" w:lineRule="auto"/>
              <w:jc w:val="center"/>
              <w:rPr>
                <w:rFonts w:hint="eastAsia" w:eastAsia="宋体"/>
                <w:bCs/>
                <w:sz w:val="24"/>
                <w:szCs w:val="24"/>
                <w:lang w:eastAsia="zh-CN"/>
              </w:rPr>
            </w:pPr>
            <w:r>
              <w:rPr>
                <w:rFonts w:hint="eastAsia"/>
                <w:bCs/>
                <w:sz w:val="24"/>
                <w:szCs w:val="24"/>
                <w:lang w:val="en-US" w:eastAsia="zh-CN"/>
              </w:rPr>
              <w:t>3</w:t>
            </w:r>
          </w:p>
        </w:tc>
      </w:tr>
      <w:tr w14:paraId="60188B01">
        <w:tblPrEx>
          <w:tblCellMar>
            <w:top w:w="0" w:type="dxa"/>
            <w:left w:w="10" w:type="dxa"/>
            <w:bottom w:w="0" w:type="dxa"/>
            <w:right w:w="10" w:type="dxa"/>
          </w:tblCellMar>
        </w:tblPrEx>
        <w:trPr>
          <w:trHeight w:val="63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068EAD5">
            <w:pPr>
              <w:spacing w:line="240" w:lineRule="auto"/>
              <w:jc w:val="center"/>
              <w:rPr>
                <w:bCs/>
                <w:sz w:val="24"/>
                <w:szCs w:val="24"/>
              </w:rPr>
            </w:pPr>
            <w:r>
              <w:rPr>
                <w:rFonts w:hint="eastAsia"/>
                <w:bCs/>
                <w:sz w:val="24"/>
                <w:szCs w:val="24"/>
              </w:rPr>
              <w:t>警告牌</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AED2C20">
            <w:pPr>
              <w:spacing w:line="240" w:lineRule="auto"/>
              <w:jc w:val="center"/>
              <w:rPr>
                <w:bCs/>
                <w:sz w:val="24"/>
                <w:szCs w:val="24"/>
              </w:rPr>
            </w:pP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2CFDA44">
            <w:pPr>
              <w:spacing w:line="240" w:lineRule="auto"/>
              <w:jc w:val="center"/>
              <w:rPr>
                <w:bCs/>
                <w:sz w:val="24"/>
                <w:szCs w:val="24"/>
              </w:rPr>
            </w:pPr>
            <w:r>
              <w:rPr>
                <w:rFonts w:hint="eastAsia"/>
                <w:bCs/>
                <w:sz w:val="24"/>
                <w:szCs w:val="24"/>
              </w:rPr>
              <w:t>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E27E234">
            <w:pPr>
              <w:spacing w:line="240" w:lineRule="auto"/>
              <w:jc w:val="center"/>
              <w:rPr>
                <w:rFonts w:hint="eastAsia" w:eastAsia="宋体"/>
                <w:bCs/>
                <w:sz w:val="24"/>
                <w:szCs w:val="24"/>
                <w:lang w:eastAsia="zh-CN"/>
              </w:rPr>
            </w:pPr>
            <w:r>
              <w:rPr>
                <w:rFonts w:hint="eastAsia"/>
                <w:bCs/>
                <w:sz w:val="24"/>
                <w:szCs w:val="24"/>
                <w:lang w:val="en-US" w:eastAsia="zh-CN"/>
              </w:rPr>
              <w:t>3</w:t>
            </w:r>
          </w:p>
        </w:tc>
      </w:tr>
      <w:tr w14:paraId="32739A2F">
        <w:tblPrEx>
          <w:tblCellMar>
            <w:top w:w="0" w:type="dxa"/>
            <w:left w:w="10" w:type="dxa"/>
            <w:bottom w:w="0" w:type="dxa"/>
            <w:right w:w="10" w:type="dxa"/>
          </w:tblCellMar>
        </w:tblPrEx>
        <w:trPr>
          <w:trHeight w:val="64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234B399">
            <w:pPr>
              <w:jc w:val="center"/>
              <w:rPr>
                <w:rFonts w:hint="default" w:eastAsia="宋体"/>
                <w:bCs/>
                <w:sz w:val="24"/>
                <w:szCs w:val="24"/>
                <w:lang w:val="en-US" w:eastAsia="zh-CN"/>
              </w:rPr>
            </w:pPr>
            <w:r>
              <w:rPr>
                <w:rFonts w:hint="eastAsia"/>
                <w:bCs/>
                <w:sz w:val="24"/>
                <w:szCs w:val="24"/>
                <w:lang w:val="en-US" w:eastAsia="zh-CN"/>
              </w:rPr>
              <w:t>防鸟刺</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0526650">
            <w:pPr>
              <w:jc w:val="center"/>
              <w:rPr>
                <w:bCs/>
                <w:sz w:val="24"/>
                <w:szCs w:val="24"/>
              </w:rPr>
            </w:pP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2C46B80">
            <w:pPr>
              <w:jc w:val="center"/>
              <w:rPr>
                <w:bCs/>
                <w:sz w:val="24"/>
                <w:szCs w:val="24"/>
              </w:rPr>
            </w:pPr>
            <w:r>
              <w:rPr>
                <w:sz w:val="24"/>
                <w:szCs w:val="24"/>
              </w:rPr>
              <w:t>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B45B245">
            <w:pPr>
              <w:jc w:val="center"/>
              <w:rPr>
                <w:rFonts w:hint="default" w:eastAsia="宋体"/>
                <w:bCs/>
                <w:sz w:val="24"/>
                <w:szCs w:val="24"/>
                <w:lang w:val="en-US" w:eastAsia="zh-CN"/>
              </w:rPr>
            </w:pPr>
            <w:r>
              <w:rPr>
                <w:rFonts w:hint="eastAsia"/>
                <w:sz w:val="24"/>
                <w:szCs w:val="24"/>
                <w:lang w:val="en-US" w:eastAsia="zh-CN"/>
              </w:rPr>
              <w:t>48</w:t>
            </w:r>
          </w:p>
        </w:tc>
      </w:tr>
      <w:tr w14:paraId="361278D2">
        <w:tblPrEx>
          <w:tblCellMar>
            <w:top w:w="0" w:type="dxa"/>
            <w:left w:w="10" w:type="dxa"/>
            <w:bottom w:w="0" w:type="dxa"/>
            <w:right w:w="10" w:type="dxa"/>
          </w:tblCellMar>
        </w:tblPrEx>
        <w:trPr>
          <w:trHeight w:val="64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22C7068">
            <w:pPr>
              <w:jc w:val="center"/>
              <w:rPr>
                <w:rFonts w:hint="default"/>
                <w:bCs/>
                <w:sz w:val="24"/>
                <w:szCs w:val="24"/>
                <w:lang w:val="en-US" w:eastAsia="zh-CN"/>
              </w:rPr>
            </w:pPr>
            <w:r>
              <w:rPr>
                <w:rFonts w:hint="eastAsia"/>
                <w:bCs/>
                <w:sz w:val="24"/>
                <w:szCs w:val="24"/>
                <w:lang w:val="en-US" w:eastAsia="zh-CN"/>
              </w:rPr>
              <w:t>反光驱鸟器（风动）</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6DFB875">
            <w:pPr>
              <w:jc w:val="center"/>
              <w:rPr>
                <w:bCs/>
                <w:sz w:val="24"/>
                <w:szCs w:val="24"/>
              </w:rPr>
            </w:pP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DC2D599">
            <w:pPr>
              <w:jc w:val="center"/>
              <w:rPr>
                <w:rFonts w:hint="eastAsia" w:eastAsia="宋体"/>
                <w:sz w:val="24"/>
                <w:szCs w:val="24"/>
                <w:lang w:val="en-US" w:eastAsia="zh-CN"/>
              </w:rPr>
            </w:pPr>
            <w:r>
              <w:rPr>
                <w:rFonts w:hint="eastAsia"/>
                <w:sz w:val="24"/>
                <w:szCs w:val="24"/>
                <w:lang w:val="en-US" w:eastAsia="zh-CN"/>
              </w:rPr>
              <w:t>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FBFC3F2">
            <w:pPr>
              <w:jc w:val="center"/>
              <w:rPr>
                <w:rFonts w:hint="default"/>
                <w:sz w:val="24"/>
                <w:szCs w:val="24"/>
                <w:lang w:val="en-US" w:eastAsia="zh-CN"/>
              </w:rPr>
            </w:pPr>
            <w:r>
              <w:rPr>
                <w:rFonts w:hint="eastAsia"/>
                <w:sz w:val="24"/>
                <w:szCs w:val="24"/>
                <w:lang w:val="en-US" w:eastAsia="zh-CN"/>
              </w:rPr>
              <w:t>9</w:t>
            </w:r>
          </w:p>
        </w:tc>
      </w:tr>
      <w:tr w14:paraId="71E430E9">
        <w:tblPrEx>
          <w:tblCellMar>
            <w:top w:w="0" w:type="dxa"/>
            <w:left w:w="10" w:type="dxa"/>
            <w:bottom w:w="0" w:type="dxa"/>
            <w:right w:w="10" w:type="dxa"/>
          </w:tblCellMar>
        </w:tblPrEx>
        <w:trPr>
          <w:trHeight w:val="64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E813EB6">
            <w:pPr>
              <w:jc w:val="center"/>
              <w:rPr>
                <w:bCs/>
                <w:sz w:val="24"/>
                <w:szCs w:val="24"/>
              </w:rPr>
            </w:pPr>
            <w:r>
              <w:rPr>
                <w:sz w:val="24"/>
                <w:szCs w:val="24"/>
              </w:rPr>
              <w:t>防坠落装置</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0F7555E">
            <w:pPr>
              <w:jc w:val="center"/>
              <w:rPr>
                <w:bCs/>
                <w:sz w:val="24"/>
                <w:szCs w:val="24"/>
              </w:rPr>
            </w:pPr>
            <w:r>
              <w:rPr>
                <w:sz w:val="24"/>
                <w:szCs w:val="24"/>
              </w:rPr>
              <w:t>每基塔1套</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2130852">
            <w:pPr>
              <w:jc w:val="center"/>
              <w:rPr>
                <w:bCs/>
                <w:sz w:val="24"/>
                <w:szCs w:val="24"/>
              </w:rPr>
            </w:pPr>
            <w:r>
              <w:rPr>
                <w:sz w:val="24"/>
                <w:szCs w:val="24"/>
              </w:rPr>
              <w:t>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BCC86A1">
            <w:pPr>
              <w:jc w:val="center"/>
              <w:rPr>
                <w:rFonts w:hint="eastAsia" w:eastAsia="宋体"/>
                <w:bCs/>
                <w:sz w:val="24"/>
                <w:szCs w:val="24"/>
                <w:lang w:eastAsia="zh-CN"/>
              </w:rPr>
            </w:pPr>
            <w:r>
              <w:rPr>
                <w:rFonts w:hint="eastAsia"/>
                <w:sz w:val="24"/>
                <w:szCs w:val="24"/>
                <w:lang w:val="en-US" w:eastAsia="zh-CN"/>
              </w:rPr>
              <w:t>2</w:t>
            </w:r>
          </w:p>
        </w:tc>
      </w:tr>
      <w:tr w14:paraId="0F626607">
        <w:tblPrEx>
          <w:tblCellMar>
            <w:top w:w="0" w:type="dxa"/>
            <w:left w:w="10" w:type="dxa"/>
            <w:bottom w:w="0" w:type="dxa"/>
            <w:right w:w="10" w:type="dxa"/>
          </w:tblCellMar>
        </w:tblPrEx>
        <w:trPr>
          <w:trHeight w:val="64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A584CC1">
            <w:pPr>
              <w:jc w:val="center"/>
              <w:rPr>
                <w:rFonts w:hint="eastAsia"/>
                <w:sz w:val="24"/>
                <w:szCs w:val="24"/>
              </w:rPr>
            </w:pPr>
            <w:r>
              <w:rPr>
                <w:rFonts w:hint="eastAsia"/>
                <w:sz w:val="24"/>
                <w:szCs w:val="24"/>
                <w:lang w:val="en-US" w:eastAsia="zh-CN"/>
              </w:rPr>
              <w:t>耐张线夹</w:t>
            </w:r>
            <w:r>
              <w:rPr>
                <w:rFonts w:hint="eastAsia"/>
                <w:sz w:val="24"/>
                <w:szCs w:val="24"/>
              </w:rPr>
              <w:t>X射线无损检测</w:t>
            </w:r>
          </w:p>
          <w:p w14:paraId="3BE2F874">
            <w:pPr>
              <w:jc w:val="center"/>
              <w:rPr>
                <w:rFonts w:hint="eastAsia"/>
                <w:sz w:val="24"/>
                <w:szCs w:val="24"/>
              </w:rPr>
            </w:pP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CED0AD3">
            <w:pPr>
              <w:jc w:val="center"/>
              <w:rPr>
                <w:rFonts w:hint="eastAsia"/>
                <w:sz w:val="24"/>
                <w:szCs w:val="24"/>
              </w:rPr>
            </w:pP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0144318">
            <w:pPr>
              <w:jc w:val="center"/>
              <w:rPr>
                <w:rFonts w:hint="eastAsia" w:eastAsia="宋体"/>
                <w:sz w:val="24"/>
                <w:szCs w:val="24"/>
                <w:lang w:val="en-US" w:eastAsia="zh-CN"/>
              </w:rPr>
            </w:pPr>
            <w:r>
              <w:rPr>
                <w:rFonts w:hint="eastAsia"/>
                <w:sz w:val="24"/>
                <w:szCs w:val="24"/>
                <w:lang w:val="en-US" w:eastAsia="zh-CN"/>
              </w:rPr>
              <w:t>个</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2731A30">
            <w:pPr>
              <w:jc w:val="center"/>
              <w:rPr>
                <w:rFonts w:hint="default" w:eastAsia="宋体"/>
                <w:sz w:val="24"/>
                <w:szCs w:val="24"/>
                <w:lang w:val="en-US" w:eastAsia="zh-CN"/>
              </w:rPr>
            </w:pPr>
            <w:r>
              <w:rPr>
                <w:rFonts w:hint="eastAsia"/>
                <w:color w:val="FF0000"/>
                <w:sz w:val="24"/>
                <w:szCs w:val="24"/>
                <w:lang w:val="en-US" w:eastAsia="zh-CN"/>
              </w:rPr>
              <w:t>12</w:t>
            </w:r>
          </w:p>
        </w:tc>
      </w:tr>
      <w:tr w14:paraId="0008D96B">
        <w:tblPrEx>
          <w:tblCellMar>
            <w:top w:w="0" w:type="dxa"/>
            <w:left w:w="10" w:type="dxa"/>
            <w:bottom w:w="0" w:type="dxa"/>
            <w:right w:w="10" w:type="dxa"/>
          </w:tblCellMar>
        </w:tblPrEx>
        <w:trPr>
          <w:trHeight w:val="64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7F38BBE">
            <w:pPr>
              <w:jc w:val="center"/>
              <w:rPr>
                <w:rFonts w:hint="default" w:eastAsia="宋体"/>
                <w:sz w:val="24"/>
                <w:szCs w:val="24"/>
                <w:lang w:val="en-US" w:eastAsia="zh-CN"/>
              </w:rPr>
            </w:pPr>
            <w:r>
              <w:rPr>
                <w:rFonts w:hint="eastAsia"/>
                <w:sz w:val="24"/>
                <w:szCs w:val="24"/>
                <w:lang w:val="en-US" w:eastAsia="zh-CN"/>
              </w:rPr>
              <w:t>耐张线夹(备用)</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E441FD4">
            <w:pPr>
              <w:jc w:val="center"/>
              <w:rPr>
                <w:rFonts w:hint="default" w:eastAsia="宋体"/>
                <w:sz w:val="24"/>
                <w:szCs w:val="24"/>
                <w:lang w:val="en-US" w:eastAsia="zh-CN"/>
              </w:rPr>
            </w:pPr>
            <w:r>
              <w:rPr>
                <w:rFonts w:hint="eastAsia"/>
                <w:sz w:val="24"/>
                <w:szCs w:val="24"/>
                <w:lang w:val="en-US" w:eastAsia="zh-CN"/>
              </w:rPr>
              <w:t>NY-300/50A</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B33B1E2">
            <w:pPr>
              <w:jc w:val="center"/>
              <w:rPr>
                <w:rFonts w:hint="default"/>
                <w:sz w:val="24"/>
                <w:szCs w:val="24"/>
                <w:lang w:val="en-US" w:eastAsia="zh-CN"/>
              </w:rPr>
            </w:pPr>
            <w:r>
              <w:rPr>
                <w:rFonts w:hint="eastAsia"/>
                <w:sz w:val="24"/>
                <w:szCs w:val="24"/>
                <w:lang w:val="en-US" w:eastAsia="zh-CN"/>
              </w:rPr>
              <w:t>个</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32F9EF1">
            <w:pPr>
              <w:jc w:val="center"/>
              <w:rPr>
                <w:rFonts w:hint="default"/>
                <w:color w:val="FF0000"/>
                <w:sz w:val="24"/>
                <w:szCs w:val="24"/>
                <w:lang w:val="en-US" w:eastAsia="zh-CN"/>
              </w:rPr>
            </w:pPr>
            <w:r>
              <w:rPr>
                <w:rFonts w:hint="eastAsia"/>
                <w:color w:val="FF0000"/>
                <w:sz w:val="24"/>
                <w:szCs w:val="24"/>
                <w:lang w:val="en-US" w:eastAsia="zh-CN"/>
              </w:rPr>
              <w:t>12</w:t>
            </w:r>
          </w:p>
        </w:tc>
      </w:tr>
      <w:tr w14:paraId="3B7F2B1F">
        <w:tblPrEx>
          <w:tblCellMar>
            <w:top w:w="0" w:type="dxa"/>
            <w:left w:w="10" w:type="dxa"/>
            <w:bottom w:w="0" w:type="dxa"/>
            <w:right w:w="10" w:type="dxa"/>
          </w:tblCellMar>
        </w:tblPrEx>
        <w:trPr>
          <w:trHeight w:val="64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26496A1">
            <w:pPr>
              <w:jc w:val="center"/>
              <w:rPr>
                <w:rFonts w:hint="default"/>
                <w:sz w:val="24"/>
                <w:szCs w:val="24"/>
                <w:lang w:val="en-US" w:eastAsia="zh-CN"/>
              </w:rPr>
            </w:pPr>
            <w:r>
              <w:rPr>
                <w:rFonts w:hint="eastAsia"/>
                <w:sz w:val="24"/>
                <w:szCs w:val="24"/>
                <w:lang w:val="en-US" w:eastAsia="zh-CN"/>
              </w:rPr>
              <w:t>防坠落装置</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083FF55">
            <w:pPr>
              <w:jc w:val="center"/>
              <w:rPr>
                <w:rFonts w:hint="eastAsia"/>
                <w:sz w:val="24"/>
                <w:szCs w:val="24"/>
                <w:lang w:val="en-US" w:eastAsia="zh-CN"/>
              </w:rPr>
            </w:pP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25EA87D">
            <w:pPr>
              <w:jc w:val="center"/>
              <w:rPr>
                <w:rFonts w:hint="default"/>
                <w:sz w:val="24"/>
                <w:szCs w:val="24"/>
                <w:lang w:val="en-US" w:eastAsia="zh-CN"/>
              </w:rPr>
            </w:pPr>
            <w:r>
              <w:rPr>
                <w:rFonts w:hint="eastAsia"/>
                <w:sz w:val="24"/>
                <w:szCs w:val="24"/>
                <w:lang w:val="en-US" w:eastAsia="zh-CN"/>
              </w:rPr>
              <w:t>套</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A0231F4">
            <w:pPr>
              <w:jc w:val="center"/>
              <w:rPr>
                <w:rFonts w:hint="default"/>
                <w:color w:val="FF0000"/>
                <w:sz w:val="24"/>
                <w:szCs w:val="24"/>
                <w:lang w:val="en-US" w:eastAsia="zh-CN"/>
              </w:rPr>
            </w:pPr>
            <w:r>
              <w:rPr>
                <w:rFonts w:hint="eastAsia"/>
                <w:color w:val="FF0000"/>
                <w:sz w:val="24"/>
                <w:szCs w:val="24"/>
                <w:lang w:val="en-US" w:eastAsia="zh-CN"/>
              </w:rPr>
              <w:t>2</w:t>
            </w:r>
          </w:p>
        </w:tc>
      </w:tr>
      <w:tr w14:paraId="35DFE665">
        <w:tblPrEx>
          <w:tblCellMar>
            <w:top w:w="0" w:type="dxa"/>
            <w:left w:w="10" w:type="dxa"/>
            <w:bottom w:w="0" w:type="dxa"/>
            <w:right w:w="10" w:type="dxa"/>
          </w:tblCellMar>
        </w:tblPrEx>
        <w:trPr>
          <w:trHeight w:val="644" w:hRule="atLeast"/>
        </w:trPr>
        <w:tc>
          <w:tcPr>
            <w:tcW w:w="220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08AD9CA">
            <w:pPr>
              <w:jc w:val="center"/>
              <w:rPr>
                <w:rFonts w:hint="default"/>
                <w:sz w:val="24"/>
                <w:szCs w:val="24"/>
                <w:lang w:val="en-US" w:eastAsia="zh-CN"/>
              </w:rPr>
            </w:pPr>
            <w:r>
              <w:rPr>
                <w:rFonts w:hint="eastAsia"/>
                <w:sz w:val="24"/>
                <w:szCs w:val="24"/>
                <w:lang w:val="en-US" w:eastAsia="zh-CN"/>
              </w:rPr>
              <w:t>重锤片</w:t>
            </w:r>
          </w:p>
        </w:tc>
        <w:tc>
          <w:tcPr>
            <w:tcW w:w="299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CF92309">
            <w:pPr>
              <w:jc w:val="center"/>
              <w:rPr>
                <w:rFonts w:hint="default"/>
                <w:sz w:val="24"/>
                <w:szCs w:val="24"/>
                <w:lang w:val="en-US" w:eastAsia="zh-CN"/>
              </w:rPr>
            </w:pPr>
            <w:r>
              <w:rPr>
                <w:rFonts w:hint="eastAsia"/>
                <w:sz w:val="24"/>
                <w:szCs w:val="24"/>
                <w:lang w:val="en-US" w:eastAsia="zh-CN"/>
              </w:rPr>
              <w:t>FZC-15</w:t>
            </w:r>
          </w:p>
        </w:tc>
        <w:tc>
          <w:tcPr>
            <w:tcW w:w="105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984C2F2">
            <w:pPr>
              <w:jc w:val="center"/>
              <w:rPr>
                <w:rFonts w:hint="default"/>
                <w:sz w:val="24"/>
                <w:szCs w:val="24"/>
                <w:lang w:val="en-US" w:eastAsia="zh-CN"/>
              </w:rPr>
            </w:pPr>
            <w:r>
              <w:rPr>
                <w:rFonts w:hint="eastAsia"/>
                <w:sz w:val="24"/>
                <w:szCs w:val="24"/>
                <w:lang w:val="en-US" w:eastAsia="zh-CN"/>
              </w:rPr>
              <w:t>片</w:t>
            </w:r>
          </w:p>
        </w:tc>
        <w:tc>
          <w:tcPr>
            <w:tcW w:w="208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27C02E4">
            <w:pPr>
              <w:jc w:val="center"/>
              <w:rPr>
                <w:rFonts w:hint="default"/>
                <w:color w:val="FF0000"/>
                <w:sz w:val="24"/>
                <w:szCs w:val="24"/>
                <w:lang w:val="en-US" w:eastAsia="zh-CN"/>
              </w:rPr>
            </w:pPr>
            <w:r>
              <w:rPr>
                <w:rFonts w:hint="eastAsia"/>
                <w:color w:val="FF0000"/>
                <w:sz w:val="24"/>
                <w:szCs w:val="24"/>
                <w:lang w:val="en-US" w:eastAsia="zh-CN"/>
              </w:rPr>
              <w:t>12</w:t>
            </w:r>
          </w:p>
        </w:tc>
      </w:tr>
    </w:tbl>
    <w:p w14:paraId="246A237D">
      <w:pPr>
        <w:ind w:firstLine="280"/>
      </w:pPr>
      <w:r>
        <w:t>材料清册均含损耗、光缆金具串由中标厂家提供。</w:t>
      </w:r>
    </w:p>
    <w:p w14:paraId="40F89228">
      <w:pPr>
        <w:ind w:firstLine="280"/>
      </w:pPr>
    </w:p>
    <w:p w14:paraId="2175FF4C">
      <w:pPr>
        <w:pStyle w:val="2"/>
        <w:rPr>
          <w:sz w:val="32"/>
          <w:szCs w:val="32"/>
        </w:rPr>
      </w:pPr>
      <w:bookmarkStart w:id="104" w:name="_Toc95734352"/>
      <w:bookmarkEnd w:id="104"/>
      <w:bookmarkStart w:id="105" w:name="_Toc16971"/>
      <w:r>
        <w:rPr>
          <w:rFonts w:hint="eastAsia"/>
          <w:sz w:val="32"/>
          <w:szCs w:val="32"/>
          <w:lang w:val="en-US" w:eastAsia="zh-CN"/>
        </w:rPr>
        <w:t>11</w:t>
      </w:r>
      <w:r>
        <w:rPr>
          <w:sz w:val="32"/>
          <w:szCs w:val="32"/>
        </w:rPr>
        <w:t>、拆除工程</w:t>
      </w:r>
      <w:bookmarkEnd w:id="105"/>
    </w:p>
    <w:tbl>
      <w:tblPr>
        <w:tblStyle w:val="16"/>
        <w:tblW w:w="8280" w:type="dxa"/>
        <w:tblInd w:w="-108" w:type="dxa"/>
        <w:tblLayout w:type="fixed"/>
        <w:tblCellMar>
          <w:top w:w="0" w:type="dxa"/>
          <w:left w:w="10" w:type="dxa"/>
          <w:bottom w:w="0" w:type="dxa"/>
          <w:right w:w="10" w:type="dxa"/>
        </w:tblCellMar>
      </w:tblPr>
      <w:tblGrid>
        <w:gridCol w:w="2214"/>
        <w:gridCol w:w="2594"/>
        <w:gridCol w:w="1446"/>
        <w:gridCol w:w="2026"/>
      </w:tblGrid>
      <w:tr w14:paraId="7EC7A46C">
        <w:tblPrEx>
          <w:tblCellMar>
            <w:top w:w="0" w:type="dxa"/>
            <w:left w:w="10" w:type="dxa"/>
            <w:bottom w:w="0" w:type="dxa"/>
            <w:right w:w="10" w:type="dxa"/>
          </w:tblCellMar>
        </w:tblPrEx>
        <w:trPr>
          <w:trHeight w:val="538" w:hRule="atLeast"/>
        </w:trPr>
        <w:tc>
          <w:tcPr>
            <w:tcW w:w="2214" w:type="dxa"/>
            <w:tcBorders>
              <w:top w:val="single" w:color="000000" w:sz="12" w:space="0"/>
              <w:left w:val="single" w:color="000000" w:sz="12" w:space="0"/>
              <w:bottom w:val="single" w:color="000000" w:sz="6" w:space="0"/>
              <w:right w:val="single" w:color="000000" w:sz="6" w:space="0"/>
            </w:tcBorders>
            <w:tcMar>
              <w:top w:w="0" w:type="dxa"/>
              <w:left w:w="108" w:type="dxa"/>
              <w:bottom w:w="0" w:type="dxa"/>
              <w:right w:w="108" w:type="dxa"/>
            </w:tcMar>
          </w:tcPr>
          <w:p w14:paraId="7C3467DA">
            <w:pPr>
              <w:jc w:val="center"/>
              <w:rPr>
                <w:sz w:val="24"/>
                <w:szCs w:val="24"/>
              </w:rPr>
            </w:pPr>
            <w:r>
              <w:rPr>
                <w:sz w:val="24"/>
                <w:szCs w:val="24"/>
              </w:rPr>
              <w:t>名称</w:t>
            </w:r>
          </w:p>
        </w:tc>
        <w:tc>
          <w:tcPr>
            <w:tcW w:w="2594" w:type="dxa"/>
            <w:tcBorders>
              <w:top w:val="single" w:color="000000" w:sz="12" w:space="0"/>
              <w:left w:val="single" w:color="000000" w:sz="6" w:space="0"/>
              <w:bottom w:val="single" w:color="000000" w:sz="6" w:space="0"/>
              <w:right w:val="single" w:color="000000" w:sz="6" w:space="0"/>
            </w:tcBorders>
            <w:tcMar>
              <w:top w:w="0" w:type="dxa"/>
              <w:left w:w="108" w:type="dxa"/>
              <w:bottom w:w="0" w:type="dxa"/>
              <w:right w:w="108" w:type="dxa"/>
            </w:tcMar>
          </w:tcPr>
          <w:p w14:paraId="3F608F5E">
            <w:pPr>
              <w:jc w:val="center"/>
              <w:rPr>
                <w:sz w:val="24"/>
                <w:szCs w:val="24"/>
              </w:rPr>
            </w:pPr>
            <w:r>
              <w:rPr>
                <w:sz w:val="24"/>
                <w:szCs w:val="24"/>
              </w:rPr>
              <w:t>型号</w:t>
            </w:r>
          </w:p>
        </w:tc>
        <w:tc>
          <w:tcPr>
            <w:tcW w:w="1446" w:type="dxa"/>
            <w:tcBorders>
              <w:top w:val="single" w:color="000000" w:sz="12" w:space="0"/>
              <w:left w:val="single" w:color="000000" w:sz="6" w:space="0"/>
              <w:bottom w:val="single" w:color="000000" w:sz="6" w:space="0"/>
              <w:right w:val="single" w:color="000000" w:sz="6" w:space="0"/>
            </w:tcBorders>
            <w:tcMar>
              <w:top w:w="0" w:type="dxa"/>
              <w:left w:w="108" w:type="dxa"/>
              <w:bottom w:w="0" w:type="dxa"/>
              <w:right w:w="108" w:type="dxa"/>
            </w:tcMar>
          </w:tcPr>
          <w:p w14:paraId="522D3536">
            <w:pPr>
              <w:jc w:val="center"/>
              <w:rPr>
                <w:sz w:val="24"/>
                <w:szCs w:val="24"/>
              </w:rPr>
            </w:pPr>
            <w:r>
              <w:rPr>
                <w:sz w:val="24"/>
                <w:szCs w:val="24"/>
              </w:rPr>
              <w:t>单位</w:t>
            </w:r>
          </w:p>
        </w:tc>
        <w:tc>
          <w:tcPr>
            <w:tcW w:w="2026" w:type="dxa"/>
            <w:tcBorders>
              <w:top w:val="single" w:color="000000" w:sz="12" w:space="0"/>
              <w:left w:val="single" w:color="000000" w:sz="6" w:space="0"/>
              <w:bottom w:val="single" w:color="000000" w:sz="6" w:space="0"/>
              <w:right w:val="single" w:color="000000" w:sz="12" w:space="0"/>
            </w:tcBorders>
            <w:tcMar>
              <w:top w:w="0" w:type="dxa"/>
              <w:left w:w="108" w:type="dxa"/>
              <w:bottom w:w="0" w:type="dxa"/>
              <w:right w:w="108" w:type="dxa"/>
            </w:tcMar>
          </w:tcPr>
          <w:p w14:paraId="2ACCEAC5">
            <w:pPr>
              <w:jc w:val="center"/>
              <w:rPr>
                <w:sz w:val="24"/>
                <w:szCs w:val="24"/>
              </w:rPr>
            </w:pPr>
            <w:r>
              <w:rPr>
                <w:sz w:val="24"/>
                <w:szCs w:val="24"/>
              </w:rPr>
              <w:t>数量</w:t>
            </w:r>
          </w:p>
        </w:tc>
      </w:tr>
      <w:tr w14:paraId="4B082649">
        <w:tblPrEx>
          <w:tblCellMar>
            <w:top w:w="0" w:type="dxa"/>
            <w:left w:w="10" w:type="dxa"/>
            <w:bottom w:w="0" w:type="dxa"/>
            <w:right w:w="10" w:type="dxa"/>
          </w:tblCellMar>
        </w:tblPrEx>
        <w:trPr>
          <w:trHeight w:val="501" w:hRule="atLeast"/>
        </w:trPr>
        <w:tc>
          <w:tcPr>
            <w:tcW w:w="221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tcPr>
          <w:p w14:paraId="369B0CF1">
            <w:pPr>
              <w:jc w:val="center"/>
              <w:rPr>
                <w:rFonts w:hint="eastAsia" w:eastAsia="宋体"/>
                <w:sz w:val="24"/>
                <w:szCs w:val="24"/>
                <w:lang w:eastAsia="zh-CN"/>
              </w:rPr>
            </w:pPr>
            <w:r>
              <w:rPr>
                <w:rFonts w:hint="eastAsia"/>
                <w:sz w:val="24"/>
                <w:szCs w:val="24"/>
                <w:lang w:val="en-US" w:eastAsia="zh-CN"/>
              </w:rPr>
              <w:t>铁塔</w:t>
            </w:r>
            <w:r>
              <w:rPr>
                <w:rFonts w:hint="eastAsia"/>
                <w:sz w:val="24"/>
                <w:szCs w:val="24"/>
                <w:lang w:eastAsia="zh-CN"/>
              </w:rPr>
              <w:t>（</w:t>
            </w:r>
            <w:r>
              <w:rPr>
                <w:rFonts w:hint="eastAsia"/>
                <w:sz w:val="24"/>
                <w:szCs w:val="24"/>
                <w:lang w:val="en-US" w:eastAsia="zh-CN"/>
              </w:rPr>
              <w:t>基础拆除</w:t>
            </w:r>
            <w:r>
              <w:rPr>
                <w:rFonts w:hint="eastAsia"/>
                <w:sz w:val="24"/>
                <w:szCs w:val="24"/>
                <w:lang w:eastAsia="zh-CN"/>
              </w:rPr>
              <w:t>）</w:t>
            </w:r>
          </w:p>
        </w:tc>
        <w:tc>
          <w:tcPr>
            <w:tcW w:w="259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2EA6374F">
            <w:pPr>
              <w:jc w:val="center"/>
              <w:rPr>
                <w:sz w:val="24"/>
                <w:szCs w:val="24"/>
              </w:rPr>
            </w:pPr>
          </w:p>
        </w:tc>
        <w:tc>
          <w:tcPr>
            <w:tcW w:w="144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4FFB29AD">
            <w:pPr>
              <w:jc w:val="center"/>
              <w:rPr>
                <w:sz w:val="24"/>
                <w:szCs w:val="24"/>
              </w:rPr>
            </w:pPr>
            <w:r>
              <w:rPr>
                <w:rFonts w:hint="eastAsia"/>
                <w:sz w:val="24"/>
                <w:szCs w:val="24"/>
              </w:rPr>
              <w:t>基</w:t>
            </w:r>
          </w:p>
        </w:tc>
        <w:tc>
          <w:tcPr>
            <w:tcW w:w="2026"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tcPr>
          <w:p w14:paraId="35A80CDA">
            <w:pPr>
              <w:jc w:val="center"/>
              <w:rPr>
                <w:rFonts w:hint="eastAsia" w:eastAsia="宋体"/>
                <w:sz w:val="24"/>
                <w:szCs w:val="24"/>
                <w:lang w:eastAsia="zh-CN"/>
              </w:rPr>
            </w:pPr>
            <w:r>
              <w:rPr>
                <w:rFonts w:hint="eastAsia"/>
                <w:color w:val="auto"/>
                <w:sz w:val="24"/>
                <w:szCs w:val="24"/>
                <w:highlight w:val="none"/>
                <w:lang w:val="en-US" w:eastAsia="zh-CN"/>
              </w:rPr>
              <w:t>2</w:t>
            </w:r>
          </w:p>
        </w:tc>
      </w:tr>
      <w:tr w14:paraId="012F1EA2">
        <w:tblPrEx>
          <w:tblCellMar>
            <w:top w:w="0" w:type="dxa"/>
            <w:left w:w="10" w:type="dxa"/>
            <w:bottom w:w="0" w:type="dxa"/>
            <w:right w:w="10" w:type="dxa"/>
          </w:tblCellMar>
        </w:tblPrEx>
        <w:trPr>
          <w:trHeight w:val="501" w:hRule="atLeast"/>
        </w:trPr>
        <w:tc>
          <w:tcPr>
            <w:tcW w:w="221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tcPr>
          <w:p w14:paraId="5F50FB54">
            <w:pPr>
              <w:jc w:val="center"/>
              <w:rPr>
                <w:sz w:val="24"/>
                <w:szCs w:val="24"/>
              </w:rPr>
            </w:pPr>
            <w:r>
              <w:rPr>
                <w:sz w:val="24"/>
                <w:szCs w:val="24"/>
              </w:rPr>
              <w:t>导线金具</w:t>
            </w:r>
          </w:p>
        </w:tc>
        <w:tc>
          <w:tcPr>
            <w:tcW w:w="259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6A5F034F">
            <w:pPr>
              <w:jc w:val="center"/>
              <w:rPr>
                <w:sz w:val="24"/>
                <w:szCs w:val="24"/>
              </w:rPr>
            </w:pPr>
          </w:p>
        </w:tc>
        <w:tc>
          <w:tcPr>
            <w:tcW w:w="144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466F19FF">
            <w:pPr>
              <w:jc w:val="center"/>
              <w:rPr>
                <w:sz w:val="24"/>
                <w:szCs w:val="24"/>
              </w:rPr>
            </w:pPr>
            <w:r>
              <w:rPr>
                <w:sz w:val="24"/>
                <w:szCs w:val="24"/>
              </w:rPr>
              <w:t>套</w:t>
            </w:r>
          </w:p>
        </w:tc>
        <w:tc>
          <w:tcPr>
            <w:tcW w:w="2026"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tcPr>
          <w:p w14:paraId="2E9DA912">
            <w:pPr>
              <w:jc w:val="center"/>
              <w:rPr>
                <w:rFonts w:hint="eastAsia" w:eastAsia="宋体"/>
                <w:sz w:val="24"/>
                <w:szCs w:val="24"/>
                <w:lang w:eastAsia="zh-CN"/>
              </w:rPr>
            </w:pPr>
            <w:r>
              <w:rPr>
                <w:rFonts w:hint="eastAsia"/>
                <w:sz w:val="24"/>
                <w:szCs w:val="24"/>
                <w:lang w:val="en-US" w:eastAsia="zh-CN"/>
              </w:rPr>
              <w:t>3</w:t>
            </w:r>
          </w:p>
        </w:tc>
      </w:tr>
      <w:tr w14:paraId="3412E93F">
        <w:tblPrEx>
          <w:tblCellMar>
            <w:top w:w="0" w:type="dxa"/>
            <w:left w:w="10" w:type="dxa"/>
            <w:bottom w:w="0" w:type="dxa"/>
            <w:right w:w="10" w:type="dxa"/>
          </w:tblCellMar>
        </w:tblPrEx>
        <w:trPr>
          <w:trHeight w:val="501" w:hRule="atLeast"/>
        </w:trPr>
        <w:tc>
          <w:tcPr>
            <w:tcW w:w="221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tcPr>
          <w:p w14:paraId="785BEDCB">
            <w:pPr>
              <w:jc w:val="center"/>
              <w:rPr>
                <w:sz w:val="24"/>
                <w:szCs w:val="24"/>
              </w:rPr>
            </w:pPr>
            <w:r>
              <w:rPr>
                <w:sz w:val="24"/>
                <w:szCs w:val="24"/>
              </w:rPr>
              <w:t>绝缘子</w:t>
            </w:r>
          </w:p>
        </w:tc>
        <w:tc>
          <w:tcPr>
            <w:tcW w:w="259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236FC415">
            <w:pPr>
              <w:jc w:val="center"/>
              <w:rPr>
                <w:sz w:val="24"/>
                <w:szCs w:val="24"/>
              </w:rPr>
            </w:pPr>
          </w:p>
        </w:tc>
        <w:tc>
          <w:tcPr>
            <w:tcW w:w="144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0A1D812C">
            <w:pPr>
              <w:jc w:val="center"/>
              <w:rPr>
                <w:sz w:val="24"/>
                <w:szCs w:val="24"/>
              </w:rPr>
            </w:pPr>
            <w:r>
              <w:rPr>
                <w:sz w:val="24"/>
                <w:szCs w:val="24"/>
              </w:rPr>
              <w:t>根</w:t>
            </w:r>
          </w:p>
        </w:tc>
        <w:tc>
          <w:tcPr>
            <w:tcW w:w="2026"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tcPr>
          <w:p w14:paraId="558A08DE">
            <w:pPr>
              <w:jc w:val="center"/>
              <w:rPr>
                <w:rFonts w:hint="eastAsia" w:eastAsia="宋体"/>
                <w:sz w:val="24"/>
                <w:szCs w:val="24"/>
                <w:lang w:eastAsia="zh-CN"/>
              </w:rPr>
            </w:pPr>
            <w:r>
              <w:rPr>
                <w:rFonts w:hint="eastAsia"/>
                <w:sz w:val="24"/>
                <w:szCs w:val="24"/>
                <w:lang w:val="en-US" w:eastAsia="zh-CN"/>
              </w:rPr>
              <w:t>3</w:t>
            </w:r>
          </w:p>
        </w:tc>
      </w:tr>
      <w:tr w14:paraId="3F5BFDF4">
        <w:tblPrEx>
          <w:tblCellMar>
            <w:top w:w="0" w:type="dxa"/>
            <w:left w:w="10" w:type="dxa"/>
            <w:bottom w:w="0" w:type="dxa"/>
            <w:right w:w="10" w:type="dxa"/>
          </w:tblCellMar>
        </w:tblPrEx>
        <w:trPr>
          <w:trHeight w:val="501" w:hRule="atLeast"/>
        </w:trPr>
        <w:tc>
          <w:tcPr>
            <w:tcW w:w="221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tcPr>
          <w:p w14:paraId="79538A58">
            <w:pPr>
              <w:jc w:val="center"/>
              <w:rPr>
                <w:sz w:val="24"/>
                <w:szCs w:val="24"/>
              </w:rPr>
            </w:pPr>
            <w:r>
              <w:rPr>
                <w:sz w:val="24"/>
                <w:szCs w:val="24"/>
              </w:rPr>
              <w:t>地线金具</w:t>
            </w:r>
          </w:p>
        </w:tc>
        <w:tc>
          <w:tcPr>
            <w:tcW w:w="259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5074A538">
            <w:pPr>
              <w:jc w:val="center"/>
              <w:rPr>
                <w:sz w:val="24"/>
                <w:szCs w:val="24"/>
              </w:rPr>
            </w:pPr>
          </w:p>
        </w:tc>
        <w:tc>
          <w:tcPr>
            <w:tcW w:w="144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53B69B88">
            <w:pPr>
              <w:jc w:val="center"/>
              <w:rPr>
                <w:sz w:val="24"/>
                <w:szCs w:val="24"/>
              </w:rPr>
            </w:pPr>
            <w:r>
              <w:rPr>
                <w:sz w:val="24"/>
                <w:szCs w:val="24"/>
              </w:rPr>
              <w:t>套</w:t>
            </w:r>
          </w:p>
        </w:tc>
        <w:tc>
          <w:tcPr>
            <w:tcW w:w="2026"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tcPr>
          <w:p w14:paraId="056B1695">
            <w:pPr>
              <w:jc w:val="center"/>
              <w:rPr>
                <w:rFonts w:hint="eastAsia" w:eastAsia="宋体"/>
                <w:sz w:val="24"/>
                <w:szCs w:val="24"/>
                <w:lang w:eastAsia="zh-CN"/>
              </w:rPr>
            </w:pPr>
            <w:r>
              <w:rPr>
                <w:rFonts w:hint="eastAsia"/>
                <w:sz w:val="24"/>
                <w:szCs w:val="24"/>
                <w:lang w:val="en-US" w:eastAsia="zh-CN"/>
              </w:rPr>
              <w:t>2</w:t>
            </w:r>
          </w:p>
        </w:tc>
      </w:tr>
      <w:tr w14:paraId="32F42EBF">
        <w:tblPrEx>
          <w:tblCellMar>
            <w:top w:w="0" w:type="dxa"/>
            <w:left w:w="10" w:type="dxa"/>
            <w:bottom w:w="0" w:type="dxa"/>
            <w:right w:w="10" w:type="dxa"/>
          </w:tblCellMar>
        </w:tblPrEx>
        <w:trPr>
          <w:trHeight w:val="516" w:hRule="atLeast"/>
        </w:trPr>
        <w:tc>
          <w:tcPr>
            <w:tcW w:w="221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tcPr>
          <w:p w14:paraId="76318285">
            <w:pPr>
              <w:jc w:val="center"/>
              <w:rPr>
                <w:sz w:val="24"/>
                <w:szCs w:val="24"/>
              </w:rPr>
            </w:pPr>
            <w:r>
              <w:rPr>
                <w:sz w:val="24"/>
                <w:szCs w:val="24"/>
              </w:rPr>
              <w:t>导线</w:t>
            </w:r>
          </w:p>
        </w:tc>
        <w:tc>
          <w:tcPr>
            <w:tcW w:w="259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322F30B4">
            <w:pPr>
              <w:jc w:val="center"/>
              <w:rPr>
                <w:sz w:val="24"/>
                <w:szCs w:val="24"/>
              </w:rPr>
            </w:pPr>
            <w:r>
              <w:rPr>
                <w:sz w:val="24"/>
                <w:szCs w:val="24"/>
              </w:rPr>
              <w:t>LGJ-</w:t>
            </w:r>
            <w:r>
              <w:rPr>
                <w:rFonts w:hint="eastAsia"/>
                <w:sz w:val="24"/>
                <w:szCs w:val="24"/>
                <w:lang w:val="en-US" w:eastAsia="zh-CN"/>
              </w:rPr>
              <w:t>300</w:t>
            </w:r>
            <w:r>
              <w:rPr>
                <w:sz w:val="24"/>
                <w:szCs w:val="24"/>
              </w:rPr>
              <w:t>/</w:t>
            </w:r>
            <w:r>
              <w:rPr>
                <w:rFonts w:hint="eastAsia"/>
                <w:sz w:val="24"/>
                <w:szCs w:val="24"/>
                <w:lang w:val="en-US" w:eastAsia="zh-CN"/>
              </w:rPr>
              <w:t>5</w:t>
            </w:r>
            <w:r>
              <w:rPr>
                <w:sz w:val="24"/>
                <w:szCs w:val="24"/>
              </w:rPr>
              <w:t>0</w:t>
            </w:r>
          </w:p>
        </w:tc>
        <w:tc>
          <w:tcPr>
            <w:tcW w:w="144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7AC674AF">
            <w:pPr>
              <w:jc w:val="center"/>
              <w:rPr>
                <w:rFonts w:hint="default" w:eastAsia="宋体"/>
                <w:sz w:val="24"/>
                <w:szCs w:val="24"/>
                <w:lang w:val="en-US" w:eastAsia="zh-CN"/>
              </w:rPr>
            </w:pPr>
            <w:r>
              <w:rPr>
                <w:rFonts w:hint="eastAsia"/>
                <w:sz w:val="24"/>
                <w:szCs w:val="24"/>
                <w:lang w:val="en-US" w:eastAsia="zh-CN"/>
              </w:rPr>
              <w:t>米</w:t>
            </w:r>
          </w:p>
        </w:tc>
        <w:tc>
          <w:tcPr>
            <w:tcW w:w="2026"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tcPr>
          <w:p w14:paraId="3619EF67">
            <w:pPr>
              <w:jc w:val="center"/>
              <w:rPr>
                <w:rFonts w:hint="default" w:eastAsia="宋体"/>
                <w:sz w:val="24"/>
                <w:szCs w:val="24"/>
                <w:lang w:val="en-US" w:eastAsia="zh-CN"/>
              </w:rPr>
            </w:pPr>
            <w:r>
              <w:rPr>
                <w:rFonts w:hint="eastAsia"/>
                <w:sz w:val="24"/>
                <w:szCs w:val="24"/>
                <w:lang w:val="en-US" w:eastAsia="zh-CN"/>
              </w:rPr>
              <w:t>360</w:t>
            </w:r>
          </w:p>
        </w:tc>
      </w:tr>
      <w:tr w14:paraId="585C025B">
        <w:tblPrEx>
          <w:tblCellMar>
            <w:top w:w="0" w:type="dxa"/>
            <w:left w:w="10" w:type="dxa"/>
            <w:bottom w:w="0" w:type="dxa"/>
            <w:right w:w="10" w:type="dxa"/>
          </w:tblCellMar>
        </w:tblPrEx>
        <w:trPr>
          <w:trHeight w:val="501" w:hRule="atLeast"/>
        </w:trPr>
        <w:tc>
          <w:tcPr>
            <w:tcW w:w="221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tcPr>
          <w:p w14:paraId="6198EEC9">
            <w:pPr>
              <w:jc w:val="center"/>
              <w:rPr>
                <w:sz w:val="24"/>
                <w:szCs w:val="24"/>
              </w:rPr>
            </w:pPr>
            <w:r>
              <w:rPr>
                <w:sz w:val="24"/>
                <w:szCs w:val="24"/>
              </w:rPr>
              <w:t>地线</w:t>
            </w:r>
          </w:p>
        </w:tc>
        <w:tc>
          <w:tcPr>
            <w:tcW w:w="259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1CE8DD57">
            <w:pPr>
              <w:jc w:val="center"/>
              <w:rPr>
                <w:sz w:val="24"/>
                <w:szCs w:val="24"/>
              </w:rPr>
            </w:pPr>
            <w:r>
              <w:rPr>
                <w:sz w:val="24"/>
                <w:szCs w:val="24"/>
              </w:rPr>
              <w:t>GJ-50</w:t>
            </w:r>
          </w:p>
        </w:tc>
        <w:tc>
          <w:tcPr>
            <w:tcW w:w="144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24F7323C">
            <w:pPr>
              <w:jc w:val="center"/>
              <w:rPr>
                <w:rFonts w:hint="eastAsia" w:eastAsia="宋体"/>
                <w:sz w:val="24"/>
                <w:szCs w:val="24"/>
                <w:lang w:eastAsia="zh-CN"/>
              </w:rPr>
            </w:pPr>
            <w:r>
              <w:rPr>
                <w:rFonts w:hint="eastAsia"/>
                <w:sz w:val="24"/>
                <w:szCs w:val="24"/>
                <w:lang w:val="en-US" w:eastAsia="zh-CN"/>
              </w:rPr>
              <w:t>米</w:t>
            </w:r>
          </w:p>
        </w:tc>
        <w:tc>
          <w:tcPr>
            <w:tcW w:w="2026"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tcPr>
          <w:p w14:paraId="61D35A5A">
            <w:pPr>
              <w:jc w:val="center"/>
              <w:rPr>
                <w:rFonts w:hint="default" w:eastAsia="宋体"/>
                <w:sz w:val="24"/>
                <w:szCs w:val="24"/>
                <w:lang w:val="en-US" w:eastAsia="zh-CN"/>
              </w:rPr>
            </w:pPr>
            <w:r>
              <w:rPr>
                <w:rFonts w:hint="eastAsia"/>
                <w:sz w:val="24"/>
                <w:szCs w:val="24"/>
                <w:lang w:val="en-US" w:eastAsia="zh-CN"/>
              </w:rPr>
              <w:t>240</w:t>
            </w:r>
          </w:p>
        </w:tc>
      </w:tr>
      <w:tr w14:paraId="160C0F6D">
        <w:tblPrEx>
          <w:tblCellMar>
            <w:top w:w="0" w:type="dxa"/>
            <w:left w:w="10" w:type="dxa"/>
            <w:bottom w:w="0" w:type="dxa"/>
            <w:right w:w="10" w:type="dxa"/>
          </w:tblCellMar>
        </w:tblPrEx>
        <w:trPr>
          <w:trHeight w:val="501" w:hRule="atLeast"/>
        </w:trPr>
        <w:tc>
          <w:tcPr>
            <w:tcW w:w="8280" w:type="dxa"/>
            <w:gridSpan w:val="4"/>
            <w:tcBorders>
              <w:top w:val="single" w:color="000000" w:sz="6" w:space="0"/>
              <w:left w:val="single" w:color="000000" w:sz="12" w:space="0"/>
              <w:bottom w:val="single" w:color="000000" w:sz="6" w:space="0"/>
              <w:right w:val="single" w:color="000000" w:sz="12" w:space="0"/>
            </w:tcBorders>
            <w:tcMar>
              <w:top w:w="0" w:type="dxa"/>
              <w:left w:w="108" w:type="dxa"/>
              <w:bottom w:w="0" w:type="dxa"/>
              <w:right w:w="108" w:type="dxa"/>
            </w:tcMar>
          </w:tcPr>
          <w:p w14:paraId="0E9D2D2F">
            <w:pPr>
              <w:rPr>
                <w:sz w:val="24"/>
                <w:szCs w:val="24"/>
              </w:rPr>
            </w:pPr>
            <w:r>
              <w:rPr>
                <w:rFonts w:hint="eastAsia"/>
                <w:sz w:val="24"/>
                <w:szCs w:val="24"/>
              </w:rPr>
              <w:t>交叉跨越</w:t>
            </w:r>
          </w:p>
        </w:tc>
      </w:tr>
      <w:tr w14:paraId="1DEF043A">
        <w:tblPrEx>
          <w:tblCellMar>
            <w:top w:w="0" w:type="dxa"/>
            <w:left w:w="10" w:type="dxa"/>
            <w:bottom w:w="0" w:type="dxa"/>
            <w:right w:w="10" w:type="dxa"/>
          </w:tblCellMar>
        </w:tblPrEx>
        <w:trPr>
          <w:trHeight w:val="501" w:hRule="atLeast"/>
        </w:trPr>
        <w:tc>
          <w:tcPr>
            <w:tcW w:w="221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tcPr>
          <w:p w14:paraId="5EB0E7C1">
            <w:pPr>
              <w:jc w:val="center"/>
              <w:rPr>
                <w:sz w:val="24"/>
                <w:szCs w:val="24"/>
              </w:rPr>
            </w:pPr>
            <w:r>
              <w:rPr>
                <w:bCs/>
                <w:sz w:val="24"/>
                <w:szCs w:val="24"/>
              </w:rPr>
              <w:t>公路</w:t>
            </w:r>
          </w:p>
        </w:tc>
        <w:tc>
          <w:tcPr>
            <w:tcW w:w="259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7DCA2D38">
            <w:pPr>
              <w:jc w:val="center"/>
              <w:rPr>
                <w:sz w:val="24"/>
                <w:szCs w:val="24"/>
              </w:rPr>
            </w:pPr>
            <w:r>
              <w:rPr>
                <w:sz w:val="24"/>
                <w:szCs w:val="24"/>
              </w:rPr>
              <w:t>跨越</w:t>
            </w:r>
          </w:p>
        </w:tc>
        <w:tc>
          <w:tcPr>
            <w:tcW w:w="144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516B83A6">
            <w:pPr>
              <w:jc w:val="center"/>
              <w:rPr>
                <w:sz w:val="24"/>
                <w:szCs w:val="24"/>
              </w:rPr>
            </w:pPr>
            <w:r>
              <w:rPr>
                <w:sz w:val="24"/>
                <w:szCs w:val="24"/>
              </w:rPr>
              <w:t>条</w:t>
            </w:r>
          </w:p>
        </w:tc>
        <w:tc>
          <w:tcPr>
            <w:tcW w:w="2026"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tcPr>
          <w:p w14:paraId="68346311">
            <w:pPr>
              <w:jc w:val="center"/>
              <w:rPr>
                <w:rFonts w:hint="eastAsia" w:eastAsia="宋体"/>
                <w:sz w:val="24"/>
                <w:szCs w:val="24"/>
                <w:lang w:eastAsia="zh-CN"/>
              </w:rPr>
            </w:pPr>
            <w:r>
              <w:rPr>
                <w:rFonts w:hint="eastAsia"/>
                <w:sz w:val="24"/>
                <w:szCs w:val="24"/>
                <w:lang w:val="en-US" w:eastAsia="zh-CN"/>
              </w:rPr>
              <w:t>1</w:t>
            </w:r>
          </w:p>
        </w:tc>
      </w:tr>
      <w:tr w14:paraId="163E2683">
        <w:tblPrEx>
          <w:tblCellMar>
            <w:top w:w="0" w:type="dxa"/>
            <w:left w:w="10" w:type="dxa"/>
            <w:bottom w:w="0" w:type="dxa"/>
            <w:right w:w="10" w:type="dxa"/>
          </w:tblCellMar>
        </w:tblPrEx>
        <w:trPr>
          <w:trHeight w:val="501" w:hRule="atLeast"/>
        </w:trPr>
        <w:tc>
          <w:tcPr>
            <w:tcW w:w="221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tcPr>
          <w:p w14:paraId="4110A78D">
            <w:pPr>
              <w:jc w:val="center"/>
              <w:rPr>
                <w:sz w:val="24"/>
                <w:szCs w:val="24"/>
              </w:rPr>
            </w:pPr>
            <w:r>
              <w:rPr>
                <w:bCs/>
                <w:sz w:val="24"/>
                <w:szCs w:val="24"/>
              </w:rPr>
              <w:t>通信线</w:t>
            </w:r>
          </w:p>
        </w:tc>
        <w:tc>
          <w:tcPr>
            <w:tcW w:w="259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7A3D1722">
            <w:pPr>
              <w:jc w:val="center"/>
              <w:rPr>
                <w:sz w:val="24"/>
                <w:szCs w:val="24"/>
              </w:rPr>
            </w:pPr>
            <w:r>
              <w:rPr>
                <w:sz w:val="24"/>
                <w:szCs w:val="24"/>
              </w:rPr>
              <w:t>跨越</w:t>
            </w:r>
          </w:p>
        </w:tc>
        <w:tc>
          <w:tcPr>
            <w:tcW w:w="144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3534D7F6">
            <w:pPr>
              <w:jc w:val="center"/>
              <w:rPr>
                <w:sz w:val="24"/>
                <w:szCs w:val="24"/>
              </w:rPr>
            </w:pPr>
            <w:r>
              <w:rPr>
                <w:sz w:val="24"/>
                <w:szCs w:val="24"/>
              </w:rPr>
              <w:t>条</w:t>
            </w:r>
          </w:p>
        </w:tc>
        <w:tc>
          <w:tcPr>
            <w:tcW w:w="2026"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tcPr>
          <w:p w14:paraId="16D18895">
            <w:pPr>
              <w:jc w:val="center"/>
              <w:rPr>
                <w:sz w:val="24"/>
                <w:szCs w:val="24"/>
              </w:rPr>
            </w:pPr>
            <w:r>
              <w:rPr>
                <w:sz w:val="24"/>
                <w:szCs w:val="24"/>
              </w:rPr>
              <w:t>1</w:t>
            </w:r>
          </w:p>
        </w:tc>
      </w:tr>
      <w:tr w14:paraId="49BAE29C">
        <w:tblPrEx>
          <w:tblCellMar>
            <w:top w:w="0" w:type="dxa"/>
            <w:left w:w="10" w:type="dxa"/>
            <w:bottom w:w="0" w:type="dxa"/>
            <w:right w:w="10" w:type="dxa"/>
          </w:tblCellMar>
        </w:tblPrEx>
        <w:trPr>
          <w:trHeight w:val="501" w:hRule="atLeast"/>
        </w:trPr>
        <w:tc>
          <w:tcPr>
            <w:tcW w:w="2214" w:type="dxa"/>
            <w:tcBorders>
              <w:top w:val="single" w:color="000000" w:sz="6" w:space="0"/>
              <w:left w:val="single" w:color="000000" w:sz="12" w:space="0"/>
              <w:bottom w:val="single" w:color="000000" w:sz="6" w:space="0"/>
              <w:right w:val="single" w:color="000000" w:sz="6" w:space="0"/>
            </w:tcBorders>
            <w:tcMar>
              <w:top w:w="0" w:type="dxa"/>
              <w:left w:w="108" w:type="dxa"/>
              <w:bottom w:w="0" w:type="dxa"/>
              <w:right w:w="108" w:type="dxa"/>
            </w:tcMar>
            <w:vAlign w:val="center"/>
          </w:tcPr>
          <w:p w14:paraId="73D7B701">
            <w:pPr>
              <w:spacing w:line="240" w:lineRule="auto"/>
              <w:jc w:val="center"/>
              <w:rPr>
                <w:sz w:val="24"/>
                <w:szCs w:val="24"/>
              </w:rPr>
            </w:pPr>
            <w:r>
              <w:rPr>
                <w:rFonts w:hint="eastAsia"/>
                <w:sz w:val="24"/>
                <w:szCs w:val="24"/>
              </w:rPr>
              <w:t>1</w:t>
            </w:r>
            <w:r>
              <w:rPr>
                <w:sz w:val="24"/>
                <w:szCs w:val="24"/>
              </w:rPr>
              <w:t>0</w:t>
            </w:r>
            <w:r>
              <w:rPr>
                <w:rFonts w:hint="eastAsia"/>
                <w:sz w:val="24"/>
                <w:szCs w:val="24"/>
              </w:rPr>
              <w:t>kV</w:t>
            </w:r>
          </w:p>
        </w:tc>
        <w:tc>
          <w:tcPr>
            <w:tcW w:w="259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024A8732">
            <w:pPr>
              <w:jc w:val="center"/>
              <w:rPr>
                <w:sz w:val="24"/>
                <w:szCs w:val="24"/>
              </w:rPr>
            </w:pPr>
            <w:r>
              <w:rPr>
                <w:sz w:val="24"/>
                <w:szCs w:val="24"/>
              </w:rPr>
              <w:t>跨越</w:t>
            </w:r>
          </w:p>
        </w:tc>
        <w:tc>
          <w:tcPr>
            <w:tcW w:w="1446"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tcPr>
          <w:p w14:paraId="1722AED8">
            <w:pPr>
              <w:jc w:val="center"/>
              <w:rPr>
                <w:sz w:val="24"/>
                <w:szCs w:val="24"/>
              </w:rPr>
            </w:pPr>
            <w:r>
              <w:rPr>
                <w:sz w:val="24"/>
                <w:szCs w:val="24"/>
              </w:rPr>
              <w:t>条</w:t>
            </w:r>
          </w:p>
        </w:tc>
        <w:tc>
          <w:tcPr>
            <w:tcW w:w="2026" w:type="dxa"/>
            <w:tcBorders>
              <w:top w:val="single" w:color="000000" w:sz="6" w:space="0"/>
              <w:left w:val="single" w:color="000000" w:sz="6" w:space="0"/>
              <w:bottom w:val="single" w:color="000000" w:sz="6" w:space="0"/>
              <w:right w:val="single" w:color="000000" w:sz="12" w:space="0"/>
            </w:tcBorders>
            <w:tcMar>
              <w:top w:w="0" w:type="dxa"/>
              <w:left w:w="108" w:type="dxa"/>
              <w:bottom w:w="0" w:type="dxa"/>
              <w:right w:w="108" w:type="dxa"/>
            </w:tcMar>
          </w:tcPr>
          <w:p w14:paraId="7A5C4C36">
            <w:pPr>
              <w:jc w:val="center"/>
              <w:rPr>
                <w:rFonts w:hint="eastAsia" w:eastAsia="宋体"/>
                <w:sz w:val="24"/>
                <w:szCs w:val="24"/>
                <w:lang w:eastAsia="zh-CN"/>
              </w:rPr>
            </w:pPr>
            <w:r>
              <w:rPr>
                <w:rFonts w:hint="eastAsia"/>
                <w:sz w:val="24"/>
                <w:szCs w:val="24"/>
                <w:lang w:val="en-US" w:eastAsia="zh-CN"/>
              </w:rPr>
              <w:t>1</w:t>
            </w:r>
          </w:p>
        </w:tc>
      </w:tr>
    </w:tbl>
    <w:p w14:paraId="7B2BEE8A">
      <w:pPr>
        <w:pStyle w:val="2"/>
        <w:rPr>
          <w:sz w:val="32"/>
          <w:szCs w:val="32"/>
        </w:rPr>
      </w:pPr>
      <w:bookmarkStart w:id="106" w:name="_Toc23054"/>
      <w:bookmarkEnd w:id="106"/>
      <w:bookmarkStart w:id="107" w:name="_Toc85809651"/>
      <w:bookmarkEnd w:id="107"/>
      <w:bookmarkStart w:id="108" w:name="_Toc2610"/>
      <w:r>
        <w:rPr>
          <w:rFonts w:hint="eastAsia"/>
          <w:sz w:val="32"/>
          <w:szCs w:val="32"/>
          <w:lang w:val="en-US" w:eastAsia="zh-CN"/>
        </w:rPr>
        <w:t>12</w:t>
      </w:r>
      <w:r>
        <w:rPr>
          <w:sz w:val="32"/>
          <w:szCs w:val="32"/>
        </w:rPr>
        <w:t>、附属设施</w:t>
      </w:r>
      <w:bookmarkEnd w:id="108"/>
    </w:p>
    <w:p w14:paraId="6A6C5EA2">
      <w:pPr>
        <w:spacing w:line="360" w:lineRule="auto"/>
        <w:rPr>
          <w:szCs w:val="28"/>
        </w:rPr>
      </w:pPr>
      <w:r>
        <w:rPr>
          <w:rFonts w:hint="eastAsia"/>
          <w:szCs w:val="28"/>
          <w:lang w:val="en-US" w:eastAsia="zh-CN"/>
        </w:rPr>
        <w:t>12</w:t>
      </w:r>
      <w:r>
        <w:rPr>
          <w:szCs w:val="28"/>
        </w:rPr>
        <w:t>.1  新立的杆塔装设铭牌号、相序牌，色标及警告牌，按标准化线路要求加装。</w:t>
      </w:r>
    </w:p>
    <w:p w14:paraId="55C668E3">
      <w:pPr>
        <w:spacing w:line="360" w:lineRule="auto"/>
        <w:rPr>
          <w:szCs w:val="28"/>
        </w:rPr>
      </w:pPr>
      <w:r>
        <w:rPr>
          <w:rFonts w:hint="eastAsia"/>
          <w:szCs w:val="28"/>
          <w:lang w:val="en-US" w:eastAsia="zh-CN"/>
        </w:rPr>
        <w:t>12</w:t>
      </w:r>
      <w:r>
        <w:rPr>
          <w:szCs w:val="28"/>
        </w:rPr>
        <w:t>.2  新立</w:t>
      </w:r>
      <w:r>
        <w:rPr>
          <w:rFonts w:hint="eastAsia"/>
          <w:szCs w:val="28"/>
          <w:lang w:val="en-US" w:eastAsia="zh-CN"/>
        </w:rPr>
        <w:t>铁塔</w:t>
      </w:r>
      <w:r>
        <w:rPr>
          <w:szCs w:val="28"/>
        </w:rPr>
        <w:t>横担装设</w:t>
      </w:r>
      <w:r>
        <w:rPr>
          <w:rFonts w:hint="eastAsia"/>
          <w:szCs w:val="28"/>
          <w:lang w:val="en-US" w:eastAsia="zh-CN"/>
        </w:rPr>
        <w:t>防鸟刺及反光驱鸟器（风动）</w:t>
      </w:r>
      <w:r>
        <w:rPr>
          <w:szCs w:val="28"/>
        </w:rPr>
        <w:t>。</w:t>
      </w:r>
    </w:p>
    <w:p w14:paraId="59B0CD80">
      <w:pPr>
        <w:spacing w:line="360" w:lineRule="auto"/>
        <w:rPr>
          <w:szCs w:val="28"/>
        </w:rPr>
      </w:pPr>
      <w:r>
        <w:rPr>
          <w:rFonts w:hint="eastAsia"/>
          <w:szCs w:val="28"/>
          <w:lang w:val="en-US" w:eastAsia="zh-CN"/>
        </w:rPr>
        <w:t>12</w:t>
      </w:r>
      <w:r>
        <w:rPr>
          <w:szCs w:val="28"/>
        </w:rPr>
        <w:t>.3  相序按原线路接线不变，施工前请核查。</w:t>
      </w:r>
    </w:p>
    <w:p w14:paraId="53A99D7D">
      <w:pPr>
        <w:spacing w:line="360" w:lineRule="auto"/>
        <w:rPr>
          <w:szCs w:val="28"/>
        </w:rPr>
      </w:pPr>
      <w:r>
        <w:rPr>
          <w:rFonts w:hint="eastAsia"/>
          <w:szCs w:val="28"/>
          <w:lang w:val="en-US" w:eastAsia="zh-CN"/>
        </w:rPr>
        <w:t>12</w:t>
      </w:r>
      <w:r>
        <w:rPr>
          <w:szCs w:val="28"/>
        </w:rPr>
        <w:t>.4 新旧导线连接处引流加装分流条。</w:t>
      </w:r>
    </w:p>
    <w:p w14:paraId="0E1D5C40">
      <w:pPr>
        <w:spacing w:line="360" w:lineRule="auto"/>
        <w:rPr>
          <w:szCs w:val="28"/>
        </w:rPr>
      </w:pPr>
      <w:r>
        <w:rPr>
          <w:rFonts w:hint="eastAsia"/>
          <w:szCs w:val="28"/>
          <w:lang w:val="en-US" w:eastAsia="zh-CN"/>
        </w:rPr>
        <w:t>12</w:t>
      </w:r>
      <w:r>
        <w:rPr>
          <w:szCs w:val="28"/>
        </w:rPr>
        <w:t>.5  本工程杆塔基础采用机械施工，如若无法机械施工时采用人工开挖，人工开挖时必须采用沉管保护。</w:t>
      </w:r>
    </w:p>
    <w:p w14:paraId="09866E40">
      <w:pPr>
        <w:spacing w:line="360" w:lineRule="auto"/>
        <w:rPr>
          <w:szCs w:val="28"/>
        </w:rPr>
      </w:pPr>
      <w:r>
        <w:rPr>
          <w:rFonts w:hint="eastAsia"/>
          <w:lang w:val="en-US" w:eastAsia="zh-CN"/>
        </w:rPr>
        <w:t>12</w:t>
      </w:r>
      <w:r>
        <w:t>.6 线路的施工质量要求，应遵照国家标准</w:t>
      </w:r>
      <w:r>
        <w:rPr>
          <w:szCs w:val="28"/>
        </w:rPr>
        <w:t>《110kV~750kV架空输电线路施工及验收规范》（GB 50233-2014）</w:t>
      </w:r>
      <w:r>
        <w:t>中有关规定。</w:t>
      </w:r>
      <w:r>
        <w:rPr>
          <w:szCs w:val="28"/>
        </w:rPr>
        <w:t>并经运行单位验收合格后方可投运。</w:t>
      </w:r>
    </w:p>
    <w:p w14:paraId="1AD41539">
      <w:pPr>
        <w:spacing w:line="360" w:lineRule="auto"/>
      </w:pPr>
      <w:r>
        <w:t xml:space="preserve"> </w:t>
      </w:r>
      <w:r>
        <w:rPr>
          <w:rFonts w:hint="eastAsia"/>
          <w:lang w:val="en-US" w:eastAsia="zh-CN"/>
        </w:rPr>
        <w:t>12</w:t>
      </w:r>
      <w:r>
        <w:t>.7 本工程均用现场桩号，竣工后由运行单位编制统一的连续铁塔号，所有铁塔均应悬挂“相序牌”和“告示牌”，其颜色,大小及式样与原线路一致，本工程杆塔需更换铭牌号</w:t>
      </w:r>
      <w:r>
        <w:rPr>
          <w:rFonts w:hint="eastAsia"/>
          <w:lang w:val="en-US" w:eastAsia="zh-CN"/>
        </w:rPr>
        <w:t>50</w:t>
      </w:r>
      <w:r>
        <w:t>基。</w:t>
      </w:r>
    </w:p>
    <w:p w14:paraId="2F2C32AA">
      <w:pPr>
        <w:spacing w:line="360" w:lineRule="auto"/>
      </w:pPr>
      <w:r>
        <w:rPr>
          <w:rFonts w:hint="eastAsia"/>
          <w:lang w:val="en-US" w:eastAsia="zh-CN"/>
        </w:rPr>
        <w:t>12.8</w:t>
      </w:r>
      <w:r>
        <w:t xml:space="preserve"> 根据国家电网公司部门文件基建技术〔2009〕276号要求，30米以上杆塔和220kV以上线路杆塔需装设防坠安全保护装置。本工程全部杆塔需装设防坠安全保护装置。</w:t>
      </w:r>
    </w:p>
    <w:p w14:paraId="3B668BA0">
      <w:pPr>
        <w:spacing w:line="360" w:lineRule="auto"/>
        <w:rPr>
          <w:rFonts w:hint="eastAsia"/>
          <w:color w:val="auto"/>
          <w:highlight w:val="none"/>
        </w:rPr>
      </w:pPr>
      <w:r>
        <w:rPr>
          <w:rFonts w:hint="eastAsia"/>
          <w:color w:val="auto"/>
          <w:highlight w:val="none"/>
          <w:lang w:val="en-US" w:eastAsia="zh-CN"/>
        </w:rPr>
        <w:t>12.9</w:t>
      </w:r>
      <w:r>
        <w:rPr>
          <w:rFonts w:hint="eastAsia"/>
          <w:color w:val="auto"/>
          <w:highlight w:val="none"/>
        </w:rPr>
        <w:t>新建电缆终端杆做2米高砖砌保护围挡，内填黄沙；围挡外墙刷反光色标，电缆上杆处刷6米长防火漆。</w:t>
      </w:r>
    </w:p>
    <w:p w14:paraId="1EB4E8E8">
      <w:pPr>
        <w:spacing w:line="360" w:lineRule="auto"/>
      </w:pPr>
    </w:p>
    <w:p w14:paraId="6B90A6E4">
      <w:pPr>
        <w:spacing w:line="360" w:lineRule="auto"/>
      </w:pPr>
    </w:p>
    <w:sectPr>
      <w:headerReference r:id="rId18" w:type="first"/>
      <w:footerReference r:id="rId20" w:type="first"/>
      <w:headerReference r:id="rId17" w:type="default"/>
      <w:footerReference r:id="rId19" w:type="default"/>
      <w:endnotePr>
        <w:numFmt w:val="decimal"/>
      </w:endnotePr>
      <w:pgSz w:w="11906" w:h="16838"/>
      <w:pgMar w:top="1440" w:right="1800" w:bottom="1440" w:left="1800" w:header="720" w:footer="992" w:gutter="0"/>
      <w:pgNumType w:start="1"/>
      <w:cols w:space="720" w:num="1"/>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Unicode MS">
    <w:altName w:val="宋体"/>
    <w:panose1 w:val="020B0604020202020204"/>
    <w:charset w:val="86"/>
    <w:family w:val="swiss"/>
    <w:pitch w:val="default"/>
    <w:sig w:usb0="00000000" w:usb1="00000000" w:usb2="0000003F" w:usb3="00000000" w:csb0="603F01FF" w:csb1="FFFF0000"/>
  </w:font>
  <w:font w:name="Cambria">
    <w:panose1 w:val="02040503050406030204"/>
    <w:charset w:val="00"/>
    <w:family w:val="roman"/>
    <w:pitch w:val="default"/>
    <w:sig w:usb0="E00002FF" w:usb1="400004FF" w:usb2="00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009CCF">
    <w:pPr>
      <w:ind w:right="360"/>
    </w:pPr>
    <w:r>
      <w:pict>
        <v:shape id="文本框36" o:spid="_x0000_s1026" o:spt="202" type="#_x0000_t202" style="position:absolute;left:0pt;margin-top:0.05pt;height:12pt;width:9pt;mso-position-horizontal:right;mso-position-horizontal-relative:margin;mso-wrap-distance-bottom:0pt;mso-wrap-distance-left:0pt;mso-wrap-distance-right:0pt;mso-wrap-distance-top:0pt;mso-wrap-style:none;z-index:251659264;mso-width-relative:page;mso-height-relative:page;" filled="f" stroked="f" coordsize="21600,21600" o:allowincell="f" o:gfxdata="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lb1&#10;rdMAAAADAQAADwAAAAAAAAABACAAAAAiAAAAZHJzL2Rvd25yZXYueG1sUEsBAhQAFAAAAAgAh07i&#10;QCe0t2ruAQAA1QMAAA4AAAAAAAAAAQAgAAAAIgEAAGRycy9lMm9Eb2MueG1sUEsFBgAAAAAGAAYA&#10;WQEAAIIFAAAAAA==&#10;">
          <v:path/>
          <v:fill on="f" focussize="0,0"/>
          <v:stroke on="f" weight="1pt" joinstyle="miter"/>
          <v:imagedata o:title=""/>
          <o:lock v:ext="edit"/>
          <v:textbox inset="0mm,0mm,0mm,0mm" style="mso-fit-shape-to-text:t;">
            <w:txbxContent>
              <w:p w14:paraId="124BBA32">
                <w:r>
                  <w:fldChar w:fldCharType="begin"/>
                </w:r>
                <w:r>
                  <w:instrText xml:space="preserve"> PAGE \* Arabic </w:instrText>
                </w:r>
                <w:r>
                  <w:fldChar w:fldCharType="separate"/>
                </w:r>
                <w:r>
                  <w:t>0</w:t>
                </w:r>
                <w:r>
                  <w:fldChar w:fldCharType="end"/>
                </w:r>
              </w:p>
            </w:txbxContent>
          </v:textbox>
          <w10:wrap type="squar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8E40D9">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379F4A"/>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77ACAD">
    <w:pPr>
      <w:ind w:right="360"/>
    </w:pPr>
    <w:r>
      <w:pict>
        <v:shape id="文本框35" o:spid="_x0000_s1030" o:spt="202" type="#_x0000_t202" style="position:absolute;left:0pt;margin-top:0.05pt;height:12pt;width:9pt;mso-position-horizontal:right;mso-position-horizontal-relative:margin;mso-wrap-distance-bottom:0pt;mso-wrap-distance-left:0pt;mso-wrap-distance-right:0pt;mso-wrap-distance-top:0pt;mso-wrap-style:none;z-index:251660288;mso-width-relative:page;mso-height-relative:page;" filled="f" stroked="f" coordsize="21600,21600" o:allowincell="f" o:gfxdata="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lb1&#10;rdMAAAADAQAADwAAAAAAAAABACAAAAAiAAAAZHJzL2Rvd25yZXYueG1sUEsBAhQAFAAAAAgAh07i&#10;QNkB5NPuAQAA1QMAAA4AAAAAAAAAAQAgAAAAIgEAAGRycy9lMm9Eb2MueG1sUEsFBgAAAAAGAAYA&#10;WQEAAIIFAAAAAA==&#10;">
          <v:path/>
          <v:fill on="f" focussize="0,0"/>
          <v:stroke on="f" weight="1pt" joinstyle="miter"/>
          <v:imagedata o:title=""/>
          <o:lock v:ext="edit"/>
          <v:textbox inset="0mm,0mm,0mm,0mm" style="mso-fit-shape-to-text:t;">
            <w:txbxContent>
              <w:p w14:paraId="0E29B8BD">
                <w:r>
                  <w:fldChar w:fldCharType="begin"/>
                </w:r>
                <w:r>
                  <w:instrText xml:space="preserve"> PAGE \* Arabic </w:instrText>
                </w:r>
                <w:r>
                  <w:fldChar w:fldCharType="separate"/>
                </w:r>
                <w:r>
                  <w:t>0</w:t>
                </w:r>
                <w:r>
                  <w:fldChar w:fldCharType="end"/>
                </w:r>
              </w:p>
            </w:txbxContent>
          </v:textbox>
          <w10:wrap type="square"/>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4AA055"/>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ED6440">
    <w:pPr>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14758">
    <w:pPr>
      <w:ind w:right="360"/>
    </w:pPr>
    <w:r>
      <w:pict>
        <v:rect id="文本框 1" o:spid="_x0000_s1027" o:spt="1" style="position:absolute;left:0pt;margin-top:0pt;height:144pt;width:144pt;mso-position-horizontal:center;mso-position-horizontal-relative:margin;mso-wrap-style:none;z-index:251662336;mso-width-relative:page;mso-height-relative:page;" filled="f" stroked="f" coordsize="21600,21600" o:allowincell="f" o:gfxdata="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Cct/0tQAAAAF&#10;AQAADwAAAAAAAAABACAAAAAiAAAAZHJzL2Rvd25yZXYueG1sUEsBAhQAFAAAAAgAh07iQFNqr9Hn&#10;AQAAzAMAAA4AAAAAAAAAAQAgAAAAIwEAAGRycy9lMm9Eb2MueG1sUEsFBgAAAAAGAAYAWQEAAHwF&#10;AAAAAA==&#10;">
          <v:path/>
          <v:fill on="f" focussize="0,0"/>
          <v:stroke on="f" weight="0.5pt"/>
          <v:imagedata o:title=""/>
          <o:lock v:ext="edit"/>
          <v:textbox inset="0mm,0mm,0mm,0mm" style="mso-fit-shape-to-text:t;">
            <w:txbxContent>
              <w:p w14:paraId="3064F7A2">
                <w:r>
                  <w:fldChar w:fldCharType="begin"/>
                </w:r>
                <w:r>
                  <w:instrText xml:space="preserve"> PAGE \* Arabic </w:instrText>
                </w:r>
                <w:r>
                  <w:fldChar w:fldCharType="separate"/>
                </w:r>
                <w:r>
                  <w:t>27</w:t>
                </w:r>
                <w:r>
                  <w:fldChar w:fldCharType="end"/>
                </w:r>
              </w:p>
            </w:txbxContent>
          </v:textbox>
        </v:rect>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3C7A5D">
    <w:r>
      <w:pict>
        <v:rect id="文本框 33" o:spid="_x0000_s1028" o:spt="1" style="position:absolute;left:0pt;margin-top:0pt;height:144pt;width:144pt;mso-position-horizontal:center;mso-position-horizontal-relative:margin;mso-wrap-style:none;z-index:251661312;mso-width-relative:page;mso-height-relative:page;" filled="f" stroked="f" coordsize="21600,21600" o:allowincell="f" o:gfxdata="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Jy3/S1AAA&#10;AAUBAAAPAAAAAAAAAAEAIAAAACIAAABkcnMvZG93bnJldi54bWxQSwECFAAUAAAACACHTuJAFOsw&#10;COkBAADNAwAADgAAAAAAAAABACAAAAAjAQAAZHJzL2Uyb0RvYy54bWxQSwUGAAAAAAYABgBZAQAA&#10;fgUAAAAA&#10;">
          <v:path/>
          <v:fill on="f" focussize="0,0"/>
          <v:stroke on="f" weight="0.5pt"/>
          <v:imagedata o:title=""/>
          <o:lock v:ext="edit"/>
          <v:textbox inset="0mm,0mm,0mm,0mm" style="mso-fit-shape-to-text:t;">
            <w:txbxContent>
              <w:p w14:paraId="4D169862">
                <w:r>
                  <w:fldChar w:fldCharType="begin"/>
                </w:r>
                <w:r>
                  <w:instrText xml:space="preserve"> PAGE \* Arabic </w:instrText>
                </w:r>
                <w:r>
                  <w:fldChar w:fldCharType="separate"/>
                </w:r>
                <w:r>
                  <w:t>1</w:t>
                </w:r>
                <w:r>
                  <w:fldChar w:fldCharType="end"/>
                </w:r>
              </w:p>
            </w:txbxContent>
          </v:textbox>
        </v:rect>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9D8FB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169FF7">
    <w:pPr>
      <w:pStyle w:val="1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18613B"/>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96AB43"/>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92F0EA"/>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99AF4"/>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B81116"/>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9428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singleLevel"/>
    <w:tmpl w:val="0053208E"/>
    <w:lvl w:ilvl="0" w:tentative="0">
      <w:start w:val="1"/>
      <w:numFmt w:val="decimal"/>
      <w:suff w:val="nothing"/>
      <w:lvlText w:val="%1）"/>
      <w:lvlJc w:val="left"/>
      <w:pPr>
        <w:ind w:left="0" w:firstLine="0"/>
      </w:pPr>
    </w:lvl>
  </w:abstractNum>
  <w:abstractNum w:abstractNumId="1">
    <w:nsid w:val="66231F3E"/>
    <w:multiLevelType w:val="singleLevel"/>
    <w:tmpl w:val="66231F3E"/>
    <w:lvl w:ilvl="0" w:tentative="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5"/>
  <w:bordersDoNotSurroundHeader w:val="1"/>
  <w:bordersDoNotSurroundFooter w:val="1"/>
  <w:documentProtection w:enforcement="0"/>
  <w:defaultTabStop w:val="420"/>
  <w:drawingGridHorizontalSpacing w:val="0"/>
  <w:drawingGridVerticalSpacing w:val="156"/>
  <w:characterSpacingControl w:val="doNotCompress"/>
  <w:hdrShapeDefaults>
    <o:shapelayout v:ext="edit">
      <o:idmap v:ext="edit" data="1"/>
    </o:shapelayout>
  </w:hdrShapeDefaults>
  <w:footnotePr>
    <w:footnote w:id="0"/>
    <w:footnote w:id="1"/>
  </w:footnotePr>
  <w:endnotePr>
    <w:numFmt w:val="decimal"/>
    <w:endnote w:id="0"/>
    <w:endnote w:id="1"/>
  </w:endnotePr>
  <w:compat>
    <w:doNotExpandShiftReturn/>
    <w:useFELayout/>
    <w:compatSetting w:name="compatibilityMode" w:uri="http://schemas.microsoft.com/office/word" w:val="12"/>
  </w:compat>
  <w:docVars>
    <w:docVar w:name="commondata" w:val="eyJoZGlkIjoiYTU2YjRkYjFhNzMxMGM4NGQyMDU3YmZiZDBmZjQxYTYifQ=="/>
  </w:docVars>
  <w:rsids>
    <w:rsidRoot w:val="000700CC"/>
    <w:rsid w:val="000700CC"/>
    <w:rsid w:val="009504D5"/>
    <w:rsid w:val="009D288B"/>
    <w:rsid w:val="00A93C10"/>
    <w:rsid w:val="00EC751C"/>
    <w:rsid w:val="01AF6747"/>
    <w:rsid w:val="03FF518C"/>
    <w:rsid w:val="052C6EBA"/>
    <w:rsid w:val="08F74A17"/>
    <w:rsid w:val="0DA33F9D"/>
    <w:rsid w:val="0F1F1307"/>
    <w:rsid w:val="10C400EA"/>
    <w:rsid w:val="123C426F"/>
    <w:rsid w:val="16891647"/>
    <w:rsid w:val="197543CE"/>
    <w:rsid w:val="1A6A1845"/>
    <w:rsid w:val="1AB775F2"/>
    <w:rsid w:val="1DDF1D82"/>
    <w:rsid w:val="1E1E0E07"/>
    <w:rsid w:val="227A5E1A"/>
    <w:rsid w:val="24455956"/>
    <w:rsid w:val="26D94D2D"/>
    <w:rsid w:val="28F9669D"/>
    <w:rsid w:val="2BBC363A"/>
    <w:rsid w:val="305E11F3"/>
    <w:rsid w:val="391F27E1"/>
    <w:rsid w:val="3B6A75F8"/>
    <w:rsid w:val="3FBD23EC"/>
    <w:rsid w:val="4079606F"/>
    <w:rsid w:val="419951A5"/>
    <w:rsid w:val="471833EB"/>
    <w:rsid w:val="4AA41E06"/>
    <w:rsid w:val="4CB64FE9"/>
    <w:rsid w:val="4F1F1906"/>
    <w:rsid w:val="514D5268"/>
    <w:rsid w:val="53545F1D"/>
    <w:rsid w:val="536B388F"/>
    <w:rsid w:val="543853B6"/>
    <w:rsid w:val="59D9219F"/>
    <w:rsid w:val="625978FB"/>
    <w:rsid w:val="63E60187"/>
    <w:rsid w:val="63FA6562"/>
    <w:rsid w:val="66BE5DC5"/>
    <w:rsid w:val="6A891360"/>
    <w:rsid w:val="780D5525"/>
    <w:rsid w:val="7ACA53E2"/>
    <w:rsid w:val="7F130B58"/>
    <w:rsid w:val="7F30724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宋体" w:hAnsi="宋体"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qFormat="1" w:unhideWhenUsed="0" w:uiPriority="0" w:semiHidden="0"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12" w:lineRule="atLeast"/>
      <w:jc w:val="both"/>
    </w:pPr>
    <w:rPr>
      <w:rFonts w:ascii="宋体" w:hAnsi="宋体" w:eastAsia="宋体" w:cs="Times New Roman"/>
      <w:sz w:val="28"/>
      <w:lang w:val="en-US" w:eastAsia="zh-CN" w:bidi="ar-SA"/>
    </w:rPr>
  </w:style>
  <w:style w:type="paragraph" w:styleId="2">
    <w:name w:val="heading 1"/>
    <w:basedOn w:val="1"/>
    <w:next w:val="1"/>
    <w:qFormat/>
    <w:uiPriority w:val="0"/>
    <w:pPr>
      <w:keepNext/>
      <w:keepLines/>
      <w:widowControl w:val="0"/>
      <w:spacing w:before="340" w:after="330" w:line="578" w:lineRule="atLeast"/>
      <w:jc w:val="both"/>
      <w:outlineLvl w:val="0"/>
    </w:pPr>
    <w:rPr>
      <w:rFonts w:ascii="宋体" w:hAnsi="宋体" w:eastAsia="宋体" w:cs="Times New Roman"/>
      <w:b/>
      <w:bCs/>
      <w:kern w:val="1"/>
      <w:sz w:val="44"/>
      <w:szCs w:val="44"/>
      <w:lang w:val="en-US" w:eastAsia="zh-CN" w:bidi="ar-SA"/>
    </w:rPr>
  </w:style>
  <w:style w:type="paragraph" w:styleId="3">
    <w:name w:val="heading 2"/>
    <w:basedOn w:val="1"/>
    <w:next w:val="1"/>
    <w:qFormat/>
    <w:uiPriority w:val="0"/>
    <w:pPr>
      <w:keepNext/>
      <w:keepLines/>
      <w:spacing w:before="260" w:after="260" w:line="416" w:lineRule="atLeast"/>
      <w:outlineLvl w:val="1"/>
    </w:pPr>
    <w:rPr>
      <w:rFonts w:ascii="Arial" w:hAnsi="Arial" w:eastAsia="黑体"/>
      <w:b/>
      <w:bCs/>
      <w:sz w:val="32"/>
      <w:szCs w:val="32"/>
    </w:rPr>
  </w:style>
  <w:style w:type="character" w:default="1" w:styleId="17">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4">
    <w:name w:val="Normal Indent"/>
    <w:qFormat/>
    <w:uiPriority w:val="0"/>
    <w:pPr>
      <w:widowControl w:val="0"/>
      <w:ind w:firstLine="420"/>
      <w:jc w:val="both"/>
    </w:pPr>
    <w:rPr>
      <w:rFonts w:ascii="Times New Roman" w:hAnsi="Times New Roman" w:eastAsia="宋体" w:cs="Times New Roman"/>
      <w:kern w:val="1"/>
      <w:sz w:val="21"/>
      <w:lang w:val="en-US" w:eastAsia="zh-CN" w:bidi="ar-SA"/>
    </w:rPr>
  </w:style>
  <w:style w:type="paragraph" w:styleId="5">
    <w:name w:val="Body Text"/>
    <w:basedOn w:val="1"/>
    <w:qFormat/>
    <w:uiPriority w:val="0"/>
    <w:pPr>
      <w:widowControl w:val="0"/>
      <w:spacing w:after="120" w:line="312" w:lineRule="atLeast"/>
      <w:jc w:val="both"/>
    </w:pPr>
    <w:rPr>
      <w:rFonts w:ascii="宋体" w:hAnsi="宋体" w:eastAsia="宋体" w:cs="Times New Roman"/>
      <w:sz w:val="28"/>
      <w:lang w:val="en-US" w:eastAsia="zh-CN" w:bidi="ar-SA"/>
    </w:rPr>
  </w:style>
  <w:style w:type="paragraph" w:styleId="6">
    <w:name w:val="Body Text Indent"/>
    <w:basedOn w:val="1"/>
    <w:qFormat/>
    <w:uiPriority w:val="0"/>
    <w:pPr>
      <w:spacing w:after="120"/>
      <w:ind w:left="420"/>
    </w:pPr>
  </w:style>
  <w:style w:type="paragraph" w:styleId="7">
    <w:name w:val="List 2"/>
    <w:qFormat/>
    <w:uiPriority w:val="0"/>
    <w:pPr>
      <w:widowControl w:val="0"/>
      <w:spacing w:line="312" w:lineRule="atLeast"/>
      <w:ind w:left="840" w:hanging="420"/>
      <w:jc w:val="both"/>
    </w:pPr>
    <w:rPr>
      <w:rFonts w:ascii="Times New Roman" w:hAnsi="Times New Roman" w:eastAsia="宋体" w:cs="Times New Roman"/>
      <w:sz w:val="21"/>
      <w:lang w:val="en-US" w:eastAsia="zh-CN" w:bidi="ar-SA"/>
    </w:rPr>
  </w:style>
  <w:style w:type="paragraph" w:styleId="8">
    <w:name w:val="Date"/>
    <w:next w:val="1"/>
    <w:qFormat/>
    <w:uiPriority w:val="0"/>
    <w:pPr>
      <w:widowControl w:val="0"/>
      <w:spacing w:line="312" w:lineRule="atLeast"/>
      <w:ind w:left="100"/>
      <w:jc w:val="both"/>
    </w:pPr>
    <w:rPr>
      <w:rFonts w:ascii="宋体" w:hAnsi="宋体" w:eastAsia="宋体" w:cs="Times New Roman"/>
      <w:sz w:val="28"/>
      <w:lang w:val="en-US" w:eastAsia="zh-CN" w:bidi="ar-SA"/>
    </w:rPr>
  </w:style>
  <w:style w:type="paragraph" w:styleId="9">
    <w:name w:val="Balloon Text"/>
    <w:qFormat/>
    <w:uiPriority w:val="0"/>
    <w:pPr>
      <w:widowControl w:val="0"/>
      <w:jc w:val="both"/>
    </w:pPr>
    <w:rPr>
      <w:rFonts w:ascii="宋体" w:hAnsi="宋体" w:eastAsia="宋体" w:cs="Times New Roman"/>
      <w:sz w:val="18"/>
      <w:szCs w:val="18"/>
      <w:lang w:val="en-US" w:eastAsia="zh-CN" w:bidi="ar-SA"/>
    </w:rPr>
  </w:style>
  <w:style w:type="paragraph" w:styleId="10">
    <w:name w:val="footer"/>
    <w:qFormat/>
    <w:uiPriority w:val="0"/>
    <w:pPr>
      <w:widowControl w:val="0"/>
      <w:tabs>
        <w:tab w:val="center" w:pos="4153"/>
        <w:tab w:val="right" w:pos="8306"/>
      </w:tabs>
      <w:spacing w:line="240" w:lineRule="atLeast"/>
    </w:pPr>
    <w:rPr>
      <w:rFonts w:ascii="宋体" w:hAnsi="宋体" w:eastAsia="宋体" w:cs="Times New Roman"/>
      <w:sz w:val="18"/>
      <w:szCs w:val="18"/>
      <w:lang w:val="en-US" w:eastAsia="zh-CN" w:bidi="ar-SA"/>
    </w:rPr>
  </w:style>
  <w:style w:type="paragraph" w:styleId="11">
    <w:name w:val="header"/>
    <w:qFormat/>
    <w:uiPriority w:val="0"/>
    <w:pPr>
      <w:widowControl w:val="0"/>
      <w:pBdr>
        <w:top w:val="none" w:color="000000" w:sz="0" w:space="3"/>
        <w:left w:val="none" w:color="000000" w:sz="0" w:space="3"/>
        <w:bottom w:val="single" w:color="000000" w:sz="6" w:space="1"/>
        <w:right w:val="none" w:color="000000" w:sz="0" w:space="3"/>
        <w:between w:val="none" w:color="000000" w:sz="0" w:space="0"/>
      </w:pBdr>
      <w:tabs>
        <w:tab w:val="center" w:pos="4153"/>
        <w:tab w:val="right" w:pos="8306"/>
      </w:tabs>
      <w:spacing w:line="240" w:lineRule="atLeast"/>
      <w:jc w:val="center"/>
    </w:pPr>
    <w:rPr>
      <w:rFonts w:ascii="宋体" w:hAnsi="宋体" w:eastAsia="宋体" w:cs="Times New Roman"/>
      <w:sz w:val="18"/>
      <w:szCs w:val="18"/>
      <w:lang w:val="en-US" w:eastAsia="zh-CN" w:bidi="ar-SA"/>
    </w:rPr>
  </w:style>
  <w:style w:type="paragraph" w:styleId="12">
    <w:name w:val="toc 1"/>
    <w:next w:val="1"/>
    <w:qFormat/>
    <w:uiPriority w:val="0"/>
    <w:pPr>
      <w:widowControl w:val="0"/>
      <w:spacing w:line="312" w:lineRule="atLeast"/>
      <w:jc w:val="both"/>
    </w:pPr>
    <w:rPr>
      <w:rFonts w:ascii="宋体" w:hAnsi="宋体" w:eastAsia="宋体" w:cs="Times New Roman"/>
      <w:sz w:val="28"/>
      <w:lang w:val="en-US" w:eastAsia="zh-CN" w:bidi="ar-SA"/>
    </w:rPr>
  </w:style>
  <w:style w:type="paragraph" w:styleId="13">
    <w:name w:val="toc 2"/>
    <w:next w:val="1"/>
    <w:qFormat/>
    <w:uiPriority w:val="0"/>
    <w:pPr>
      <w:widowControl w:val="0"/>
      <w:spacing w:line="312" w:lineRule="atLeast"/>
      <w:ind w:left="420"/>
      <w:jc w:val="both"/>
    </w:pPr>
    <w:rPr>
      <w:rFonts w:ascii="宋体" w:hAnsi="宋体" w:eastAsia="宋体" w:cs="Times New Roman"/>
      <w:sz w:val="28"/>
      <w:lang w:val="en-US" w:eastAsia="zh-CN" w:bidi="ar-SA"/>
    </w:rPr>
  </w:style>
  <w:style w:type="paragraph" w:styleId="14">
    <w:name w:val="Body Text First Indent"/>
    <w:qFormat/>
    <w:uiPriority w:val="0"/>
    <w:pPr>
      <w:widowControl w:val="0"/>
      <w:spacing w:line="312" w:lineRule="atLeast"/>
      <w:ind w:firstLine="420"/>
      <w:jc w:val="both"/>
    </w:pPr>
    <w:rPr>
      <w:rFonts w:ascii="宋体" w:hAnsi="宋体" w:eastAsia="宋体" w:cs="Times New Roman"/>
      <w:sz w:val="28"/>
      <w:lang w:val="en-US" w:eastAsia="zh-CN" w:bidi="ar-SA"/>
    </w:rPr>
  </w:style>
  <w:style w:type="paragraph" w:styleId="15">
    <w:name w:val="Body Text First Indent 2"/>
    <w:basedOn w:val="6"/>
    <w:unhideWhenUsed/>
    <w:qFormat/>
    <w:uiPriority w:val="99"/>
    <w:pPr>
      <w:ind w:firstLine="420" w:firstLineChars="200"/>
    </w:pPr>
  </w:style>
  <w:style w:type="character" w:styleId="18">
    <w:name w:val="page number"/>
    <w:qFormat/>
    <w:uiPriority w:val="0"/>
  </w:style>
  <w:style w:type="character" w:styleId="19">
    <w:name w:val="Hyperlink"/>
    <w:qFormat/>
    <w:uiPriority w:val="0"/>
    <w:rPr>
      <w:color w:val="0000FF"/>
      <w:u w:val="single"/>
    </w:rPr>
  </w:style>
  <w:style w:type="paragraph" w:customStyle="1" w:styleId="20">
    <w:name w:val="样式1"/>
    <w:qFormat/>
    <w:uiPriority w:val="0"/>
    <w:pPr>
      <w:widowControl w:val="0"/>
      <w:spacing w:line="360" w:lineRule="auto"/>
    </w:pPr>
    <w:rPr>
      <w:rFonts w:ascii="宋体" w:hAnsi="宋体" w:eastAsia="宋体" w:cs="Times New Roman"/>
      <w:b/>
      <w:sz w:val="28"/>
      <w:lang w:val="en-US" w:eastAsia="zh-CN" w:bidi="ar-SA"/>
    </w:rPr>
  </w:style>
  <w:style w:type="paragraph" w:customStyle="1" w:styleId="21">
    <w:name w:val="Char"/>
    <w:qFormat/>
    <w:uiPriority w:val="0"/>
    <w:pPr>
      <w:widowControl w:val="0"/>
      <w:jc w:val="both"/>
    </w:pPr>
    <w:rPr>
      <w:rFonts w:ascii="Times New Roman" w:hAnsi="Times New Roman" w:eastAsia="宋体" w:cs="Times New Roman"/>
      <w:kern w:val="1"/>
      <w:sz w:val="21"/>
      <w:szCs w:val="24"/>
      <w:lang w:val="en-US" w:eastAsia="zh-CN" w:bidi="ar-SA"/>
    </w:rPr>
  </w:style>
  <w:style w:type="paragraph" w:customStyle="1" w:styleId="22">
    <w:name w:val="Char1 Char Char"/>
    <w:qFormat/>
    <w:uiPriority w:val="0"/>
    <w:pPr>
      <w:widowControl w:val="0"/>
      <w:spacing w:line="360" w:lineRule="auto"/>
      <w:ind w:firstLine="200"/>
      <w:jc w:val="both"/>
    </w:pPr>
    <w:rPr>
      <w:rFonts w:ascii="Times New Roman" w:hAnsi="Times New Roman" w:eastAsia="宋体" w:cs="Times New Roman"/>
      <w:kern w:val="1"/>
      <w:sz w:val="21"/>
      <w:szCs w:val="24"/>
      <w:lang w:val="en-US" w:eastAsia="zh-CN" w:bidi="ar-SA"/>
    </w:rPr>
  </w:style>
  <w:style w:type="paragraph" w:customStyle="1" w:styleId="23">
    <w:name w:val="4"/>
    <w:qFormat/>
    <w:uiPriority w:val="0"/>
    <w:pPr>
      <w:widowControl w:val="0"/>
      <w:spacing w:line="360" w:lineRule="auto"/>
      <w:ind w:firstLine="560"/>
      <w:jc w:val="both"/>
    </w:pPr>
    <w:rPr>
      <w:rFonts w:ascii="Times New Roman" w:hAnsi="Times New Roman" w:eastAsia="宋体" w:cs="Times New Roman"/>
      <w:sz w:val="28"/>
      <w:lang w:val="en-US" w:eastAsia="zh-CN" w:bidi="ar-SA"/>
    </w:rPr>
  </w:style>
  <w:style w:type="paragraph" w:customStyle="1" w:styleId="24">
    <w:name w:val="标准"/>
    <w:qFormat/>
    <w:uiPriority w:val="0"/>
    <w:pPr>
      <w:widowControl w:val="0"/>
      <w:spacing w:line="360" w:lineRule="auto"/>
      <w:jc w:val="both"/>
    </w:pPr>
    <w:rPr>
      <w:rFonts w:ascii="Times New Roman" w:hAnsi="Times New Roman" w:eastAsia="宋体" w:cs="Times New Roman"/>
      <w:sz w:val="28"/>
      <w:lang w:val="en-US" w:eastAsia="zh-CN" w:bidi="ar-SA"/>
    </w:rPr>
  </w:style>
  <w:style w:type="paragraph" w:customStyle="1" w:styleId="25">
    <w:name w:val="我的正文"/>
    <w:qFormat/>
    <w:uiPriority w:val="0"/>
    <w:pPr>
      <w:widowControl w:val="0"/>
      <w:spacing w:line="360" w:lineRule="auto"/>
      <w:ind w:firstLine="200"/>
      <w:jc w:val="both"/>
    </w:pPr>
    <w:rPr>
      <w:rFonts w:ascii="Times New Roman" w:hAnsi="Times New Roman" w:eastAsia="宋体" w:cs="Times New Roman"/>
      <w:kern w:val="1"/>
      <w:sz w:val="24"/>
      <w:szCs w:val="24"/>
      <w:lang w:val="en-US" w:eastAsia="zh-CN" w:bidi="ar-SA"/>
    </w:rPr>
  </w:style>
  <w:style w:type="paragraph" w:customStyle="1" w:styleId="26">
    <w:name w:val="正文段落"/>
    <w:qFormat/>
    <w:uiPriority w:val="0"/>
    <w:pPr>
      <w:widowControl w:val="0"/>
      <w:spacing w:line="500" w:lineRule="atLeast"/>
      <w:ind w:firstLine="567"/>
      <w:jc w:val="both"/>
    </w:pPr>
    <w:rPr>
      <w:rFonts w:ascii="Times New Roman" w:hAnsi="Times New Roman" w:eastAsia="宋体" w:cs="Times New Roman"/>
      <w:w w:val="90"/>
      <w:sz w:val="28"/>
      <w:lang w:val="en-US" w:eastAsia="zh-CN" w:bidi="ar-SA"/>
    </w:rPr>
  </w:style>
  <w:style w:type="paragraph" w:customStyle="1" w:styleId="27">
    <w:name w:val="xl42"/>
    <w:qFormat/>
    <w:uiPriority w:val="0"/>
    <w:pPr>
      <w:pBdr>
        <w:top w:val="none" w:color="000000" w:sz="0" w:space="3"/>
        <w:left w:val="single" w:color="000000" w:sz="12" w:space="0"/>
        <w:bottom w:val="single" w:color="000000" w:sz="12" w:space="0"/>
        <w:right w:val="single" w:color="000000" w:sz="12" w:space="0"/>
        <w:between w:val="none" w:color="000000" w:sz="0" w:space="0"/>
      </w:pBdr>
      <w:spacing w:before="100" w:beforeAutospacing="1" w:after="100" w:afterAutospacing="1"/>
      <w:jc w:val="center"/>
    </w:pPr>
    <w:rPr>
      <w:rFonts w:ascii="Arial Unicode MS" w:hAnsi="Arial Unicode MS" w:eastAsia="Arial Unicode MS" w:cs="Times New Roman"/>
      <w:sz w:val="24"/>
      <w:szCs w:val="24"/>
      <w:lang w:val="en-US" w:eastAsia="zh-CN" w:bidi="ar-SA"/>
    </w:rPr>
  </w:style>
  <w:style w:type="paragraph" w:customStyle="1" w:styleId="28">
    <w:name w:val="表"/>
    <w:qFormat/>
    <w:uiPriority w:val="0"/>
    <w:pPr>
      <w:widowControl w:val="0"/>
      <w:jc w:val="center"/>
    </w:pPr>
    <w:rPr>
      <w:rFonts w:ascii="Times New Roman" w:hAnsi="Times New Roman" w:eastAsia="宋体" w:cs="Times New Roman"/>
      <w:kern w:val="1"/>
      <w:sz w:val="21"/>
      <w:szCs w:val="21"/>
      <w:lang w:val="en-US" w:eastAsia="zh-CN" w:bidi="ar-SA"/>
    </w:rPr>
  </w:style>
  <w:style w:type="paragraph" w:customStyle="1" w:styleId="29">
    <w:name w:val="TOC 标题1"/>
    <w:basedOn w:val="2"/>
    <w:qFormat/>
    <w:uiPriority w:val="0"/>
    <w:pPr>
      <w:widowControl/>
      <w:spacing w:before="240" w:after="0" w:line="259" w:lineRule="auto"/>
      <w:jc w:val="left"/>
      <w:outlineLvl w:val="9"/>
    </w:pPr>
    <w:rPr>
      <w:rFonts w:ascii="Cambria" w:hAnsi="Cambria" w:eastAsia="Cambria"/>
      <w:b w:val="0"/>
      <w:bCs w:val="0"/>
      <w:color w:val="376092"/>
      <w:sz w:val="32"/>
      <w:szCs w:val="32"/>
    </w:rPr>
  </w:style>
  <w:style w:type="character" w:customStyle="1" w:styleId="30">
    <w:name w:val="样式1 Char"/>
    <w:qFormat/>
    <w:uiPriority w:val="0"/>
    <w:rPr>
      <w:b/>
    </w:rPr>
  </w:style>
  <w:style w:type="character" w:customStyle="1" w:styleId="31">
    <w:name w:val="标题 1 字符"/>
    <w:qFormat/>
    <w:uiPriority w:val="0"/>
    <w:rPr>
      <w:b/>
      <w:bCs/>
      <w:kern w:val="1"/>
      <w:sz w:val="44"/>
      <w:szCs w:val="44"/>
    </w:rPr>
  </w:style>
  <w:style w:type="character" w:customStyle="1" w:styleId="32">
    <w:name w:val="标题 2 字符"/>
    <w:qFormat/>
    <w:uiPriority w:val="0"/>
    <w:rPr>
      <w:rFonts w:ascii="Arial" w:hAnsi="Arial" w:eastAsia="黑体"/>
      <w:b/>
      <w:bCs/>
      <w:sz w:val="32"/>
      <w:szCs w:val="32"/>
    </w:rPr>
  </w:style>
  <w:style w:type="character" w:customStyle="1" w:styleId="33">
    <w:name w:val="批注框文本 字符"/>
    <w:qFormat/>
    <w:uiPriority w:val="0"/>
    <w:rPr>
      <w:sz w:val="18"/>
      <w:szCs w:val="18"/>
      <w:lang w:val="en-US" w:eastAsia="zh-CN" w:bidi="ar-SA"/>
    </w:rPr>
  </w:style>
  <w:style w:type="character" w:customStyle="1" w:styleId="34">
    <w:name w:val="4 Char"/>
    <w:qFormat/>
    <w:uiPriority w:val="0"/>
    <w:rPr>
      <w:rFonts w:ascii="Times New Roman" w:hAnsi="Times New Roman"/>
      <w:lang w:val="en-US" w:eastAsia="zh-CN" w:bidi="ar-SA"/>
    </w:rPr>
  </w:style>
  <w:style w:type="character" w:customStyle="1" w:styleId="35">
    <w:name w:val="我的正文 Char"/>
    <w:qFormat/>
    <w:uiPriority w:val="0"/>
    <w:rPr>
      <w:rFonts w:ascii="Times New Roman" w:hAnsi="Times New Roman"/>
      <w:kern w:val="1"/>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1" Type="http://schemas.openxmlformats.org/officeDocument/2006/relationships/fontTable" Target="fontTable.xml"/><Relationship Id="rId60" Type="http://schemas.openxmlformats.org/officeDocument/2006/relationships/numbering" Target="numbering.xml"/><Relationship Id="rId6" Type="http://schemas.openxmlformats.org/officeDocument/2006/relationships/header" Target="header2.xml"/><Relationship Id="rId59" Type="http://schemas.openxmlformats.org/officeDocument/2006/relationships/customXml" Target="../customXml/item1.xml"/><Relationship Id="rId58" Type="http://schemas.openxmlformats.org/officeDocument/2006/relationships/image" Target="media/image31.png"/><Relationship Id="rId57" Type="http://schemas.openxmlformats.org/officeDocument/2006/relationships/image" Target="media/image30.png"/><Relationship Id="rId56" Type="http://schemas.openxmlformats.org/officeDocument/2006/relationships/image" Target="media/image29.png"/><Relationship Id="rId55" Type="http://schemas.openxmlformats.org/officeDocument/2006/relationships/image" Target="media/image28.wmf"/><Relationship Id="rId54" Type="http://schemas.openxmlformats.org/officeDocument/2006/relationships/oleObject" Target="embeddings/oleObject6.bin"/><Relationship Id="rId53" Type="http://schemas.openxmlformats.org/officeDocument/2006/relationships/image" Target="media/image27.wmf"/><Relationship Id="rId52" Type="http://schemas.openxmlformats.org/officeDocument/2006/relationships/oleObject" Target="embeddings/oleObject5.bin"/><Relationship Id="rId51" Type="http://schemas.openxmlformats.org/officeDocument/2006/relationships/image" Target="media/image26.wmf"/><Relationship Id="rId50" Type="http://schemas.openxmlformats.org/officeDocument/2006/relationships/oleObject" Target="embeddings/oleObject4.bin"/><Relationship Id="rId5" Type="http://schemas.openxmlformats.org/officeDocument/2006/relationships/header" Target="header1.xml"/><Relationship Id="rId49" Type="http://schemas.openxmlformats.org/officeDocument/2006/relationships/image" Target="media/image25.wmf"/><Relationship Id="rId48" Type="http://schemas.openxmlformats.org/officeDocument/2006/relationships/oleObject" Target="embeddings/oleObject3.bin"/><Relationship Id="rId47" Type="http://schemas.openxmlformats.org/officeDocument/2006/relationships/image" Target="media/image24.wmf"/><Relationship Id="rId46" Type="http://schemas.openxmlformats.org/officeDocument/2006/relationships/oleObject" Target="embeddings/oleObject2.bin"/><Relationship Id="rId45" Type="http://schemas.openxmlformats.org/officeDocument/2006/relationships/image" Target="media/image23.wmf"/><Relationship Id="rId44" Type="http://schemas.openxmlformats.org/officeDocument/2006/relationships/oleObject" Target="embeddings/oleObject1.bin"/><Relationship Id="rId43" Type="http://schemas.openxmlformats.org/officeDocument/2006/relationships/image" Target="media/image22.wmf"/><Relationship Id="rId42" Type="http://schemas.openxmlformats.org/officeDocument/2006/relationships/image" Target="media/image21.wmf"/><Relationship Id="rId41" Type="http://schemas.openxmlformats.org/officeDocument/2006/relationships/image" Target="media/image20.wmf"/><Relationship Id="rId40" Type="http://schemas.openxmlformats.org/officeDocument/2006/relationships/image" Target="media/image19.wmf"/><Relationship Id="rId4" Type="http://schemas.openxmlformats.org/officeDocument/2006/relationships/endnotes" Target="endnotes.xml"/><Relationship Id="rId39" Type="http://schemas.openxmlformats.org/officeDocument/2006/relationships/image" Target="media/image18.wmf"/><Relationship Id="rId38" Type="http://schemas.openxmlformats.org/officeDocument/2006/relationships/image" Target="media/image17.wmf"/><Relationship Id="rId37" Type="http://schemas.openxmlformats.org/officeDocument/2006/relationships/image" Target="media/image16.wmf"/><Relationship Id="rId36" Type="http://schemas.openxmlformats.org/officeDocument/2006/relationships/image" Target="media/image15.wmf"/><Relationship Id="rId35" Type="http://schemas.openxmlformats.org/officeDocument/2006/relationships/image" Target="media/image14.wmf"/><Relationship Id="rId34" Type="http://schemas.openxmlformats.org/officeDocument/2006/relationships/image" Target="media/image13.wmf"/><Relationship Id="rId33" Type="http://schemas.openxmlformats.org/officeDocument/2006/relationships/image" Target="media/image12.wmf"/><Relationship Id="rId32" Type="http://schemas.openxmlformats.org/officeDocument/2006/relationships/image" Target="media/image11.wmf"/><Relationship Id="rId31" Type="http://schemas.openxmlformats.org/officeDocument/2006/relationships/image" Target="media/image10.wmf"/><Relationship Id="rId30" Type="http://schemas.openxmlformats.org/officeDocument/2006/relationships/image" Target="media/image9.wmf"/><Relationship Id="rId3" Type="http://schemas.openxmlformats.org/officeDocument/2006/relationships/footnotes" Target="footnotes.xml"/><Relationship Id="rId29" Type="http://schemas.openxmlformats.org/officeDocument/2006/relationships/image" Target="media/image8.wmf"/><Relationship Id="rId28" Type="http://schemas.openxmlformats.org/officeDocument/2006/relationships/image" Target="media/image7.wmf"/><Relationship Id="rId27" Type="http://schemas.openxmlformats.org/officeDocument/2006/relationships/image" Target="media/image6.wmf"/><Relationship Id="rId26" Type="http://schemas.openxmlformats.org/officeDocument/2006/relationships/image" Target="media/image5.wmf"/><Relationship Id="rId25" Type="http://schemas.openxmlformats.org/officeDocument/2006/relationships/image" Target="media/image4.wmf"/><Relationship Id="rId24" Type="http://schemas.openxmlformats.org/officeDocument/2006/relationships/image" Target="media/image3.wmf"/><Relationship Id="rId23" Type="http://schemas.openxmlformats.org/officeDocument/2006/relationships/image" Target="media/image2.png"/><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宋体"/>
        <a:ea typeface="宋体"/>
        <a:cs typeface="Times New Roman"/>
      </a:majorFont>
      <a:minorFont>
        <a:latin typeface="宋体"/>
        <a:ea typeface="宋体"/>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30"/>
    <customShpInfo spid="_x0000_s1027"/>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神州网信技术有限公司</Company>
  <Pages>36</Pages>
  <Words>469</Words>
  <Characters>583</Characters>
  <Lines>133</Lines>
  <Paragraphs>37</Paragraphs>
  <TotalTime>0</TotalTime>
  <ScaleCrop>false</ScaleCrop>
  <LinksUpToDate>false</LinksUpToDate>
  <CharactersWithSpaces>728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2011-01-05T07:30:00Z</dcterms:created>
  <dc:creator>雨林木风</dc:creator>
  <cp:lastModifiedBy>草草</cp:lastModifiedBy>
  <cp:lastPrinted>2024-07-19T03:46:00Z</cp:lastPrinted>
  <dcterms:modified xsi:type="dcterms:W3CDTF">2026-01-11T08:23:48Z</dcterms:modified>
  <dc:title>卷 册 检 索 号</dc:title>
  <cp:revision>293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7652A18CCD484EE68F361D7156F3918A_12</vt:lpwstr>
  </property>
  <property fmtid="{D5CDD505-2E9C-101B-9397-08002B2CF9AE}" pid="4" name="KSOTemplateDocerSaveRecord">
    <vt:lpwstr>eyJoZGlkIjoiMTRmYWE5Y2E3MjE2MGVmZjExODY3YjEwZTZkYTFjZjkiLCJ1c2VySWQiOiIyMjczNDIxNTgifQ==</vt:lpwstr>
  </property>
</Properties>
</file>